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31A2C" w14:textId="11C84228" w:rsidR="003D7518" w:rsidRPr="00FE0C3A" w:rsidRDefault="003D7518" w:rsidP="003D7518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 xml:space="preserve">Matryca (do wniosku TYPU </w:t>
      </w:r>
      <w:r w:rsidR="00EC4C16">
        <w:rPr>
          <w:b/>
          <w:bCs/>
          <w:color w:val="000000"/>
          <w:sz w:val="27"/>
          <w:szCs w:val="27"/>
        </w:rPr>
        <w:t>B</w:t>
      </w:r>
      <w:r w:rsidRPr="00FE0C3A">
        <w:rPr>
          <w:b/>
          <w:bCs/>
          <w:color w:val="000000"/>
          <w:sz w:val="27"/>
          <w:szCs w:val="27"/>
        </w:rPr>
        <w:t>)</w:t>
      </w:r>
    </w:p>
    <w:p w14:paraId="3CCFD18B" w14:textId="77777777" w:rsidR="003D7518" w:rsidRPr="00FE0C3A" w:rsidRDefault="003D7518" w:rsidP="003D7518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0BA686E2" w14:textId="77777777" w:rsidR="003D7518" w:rsidRPr="00FE0C3A" w:rsidRDefault="003D7518" w:rsidP="003D7518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203F4945" w14:textId="77777777" w:rsidR="00226683" w:rsidRPr="00226683" w:rsidRDefault="00226683" w:rsidP="00226683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6EA94CA" w14:textId="77777777" w:rsidR="00226683" w:rsidRPr="0019577D" w:rsidRDefault="00226683" w:rsidP="00226683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  <w:r w:rsidRPr="0019577D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  <w:t>Finanse i zarządzanie finansami</w:t>
      </w:r>
    </w:p>
    <w:p w14:paraId="605AD01D" w14:textId="77777777" w:rsidR="00226683" w:rsidRPr="00226683" w:rsidRDefault="00226683" w:rsidP="00226683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26683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16EED45C" w14:textId="77777777" w:rsidR="003E757B" w:rsidRPr="0047045D" w:rsidRDefault="003E757B" w:rsidP="00E11EBE">
      <w:pPr>
        <w:spacing w:after="0" w:line="240" w:lineRule="auto"/>
        <w:ind w:left="-357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24"/>
          <w:lang w:eastAsia="pl-PL"/>
        </w:rPr>
      </w:pPr>
    </w:p>
    <w:tbl>
      <w:tblPr>
        <w:tblStyle w:val="Tabela-Siatka1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486"/>
        <w:gridCol w:w="3736"/>
        <w:gridCol w:w="3686"/>
        <w:gridCol w:w="3685"/>
      </w:tblGrid>
      <w:tr w:rsidR="00E11EBE" w:rsidRPr="0047045D" w14:paraId="1D5D3824" w14:textId="77777777" w:rsidTr="00C850EC">
        <w:trPr>
          <w:trHeight w:val="420"/>
          <w:tblHeader/>
        </w:trPr>
        <w:tc>
          <w:tcPr>
            <w:tcW w:w="4486" w:type="dxa"/>
            <w:vMerge w:val="restart"/>
            <w:shd w:val="clear" w:color="auto" w:fill="E2EFD9" w:themeFill="accent6" w:themeFillTint="33"/>
            <w:vAlign w:val="center"/>
          </w:tcPr>
          <w:p w14:paraId="63558F82" w14:textId="77777777" w:rsidR="00E11EBE" w:rsidRPr="0047045D" w:rsidRDefault="00E11EBE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045D">
              <w:rPr>
                <w:rFonts w:ascii="Times New Roman" w:eastAsia="Calibri" w:hAnsi="Times New Roman" w:cs="Times New Roman"/>
                <w:sz w:val="18"/>
                <w:szCs w:val="18"/>
              </w:rPr>
              <w:t>Zakres wymaganej wiedzy</w:t>
            </w:r>
          </w:p>
        </w:tc>
        <w:tc>
          <w:tcPr>
            <w:tcW w:w="11107" w:type="dxa"/>
            <w:gridSpan w:val="3"/>
            <w:shd w:val="clear" w:color="auto" w:fill="E2EFD9" w:themeFill="accent6" w:themeFillTint="33"/>
            <w:vAlign w:val="center"/>
          </w:tcPr>
          <w:p w14:paraId="646F5002" w14:textId="77777777" w:rsidR="00E11EBE" w:rsidRPr="0047045D" w:rsidRDefault="00C850EC" w:rsidP="00C850E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11EBE" w:rsidRPr="0047045D" w14:paraId="12B55B4E" w14:textId="77777777" w:rsidTr="00226683">
        <w:trPr>
          <w:trHeight w:val="668"/>
          <w:tblHeader/>
        </w:trPr>
        <w:tc>
          <w:tcPr>
            <w:tcW w:w="4486" w:type="dxa"/>
            <w:vMerge/>
            <w:shd w:val="clear" w:color="auto" w:fill="E2EFD9" w:themeFill="accent6" w:themeFillTint="33"/>
            <w:vAlign w:val="center"/>
          </w:tcPr>
          <w:p w14:paraId="1C3F87A2" w14:textId="77777777" w:rsidR="00E11EBE" w:rsidRPr="0047045D" w:rsidRDefault="00E11EBE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shd w:val="clear" w:color="auto" w:fill="E2EFD9" w:themeFill="accent6" w:themeFillTint="33"/>
          </w:tcPr>
          <w:p w14:paraId="4C43216D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66628B1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</w:t>
            </w:r>
            <w:r w:rsidR="002D7103">
              <w:rPr>
                <w:rFonts w:ascii="Times New Roman" w:eastAsia="Calibri" w:hAnsi="Times New Roman" w:cs="Times New Roman"/>
                <w:sz w:val="20"/>
                <w:szCs w:val="20"/>
              </w:rPr>
              <w:t>……………..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…….</w:t>
            </w:r>
          </w:p>
          <w:p w14:paraId="5833DCD3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58AB7247" w14:textId="77777777" w:rsidR="009C5721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444BEFA6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F86726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1"/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303595B0" w14:textId="77777777" w:rsidR="00E11EBE" w:rsidRPr="0047045D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14:paraId="12BC4760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0AD775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  <w:r w:rsidR="002D7103">
              <w:rPr>
                <w:rFonts w:ascii="Times New Roman" w:eastAsia="Calibri" w:hAnsi="Times New Roman" w:cs="Times New Roman"/>
                <w:sz w:val="20"/>
                <w:szCs w:val="20"/>
              </w:rPr>
              <w:t>……………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….</w:t>
            </w:r>
          </w:p>
          <w:p w14:paraId="26F89C71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2A9654F9" w14:textId="77777777" w:rsidR="009C5721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64469797" w14:textId="77777777" w:rsidR="00E11EBE" w:rsidRPr="0047045D" w:rsidRDefault="00E11EBE" w:rsidP="009063F8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F86726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9063F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03327279" w14:textId="77777777" w:rsidR="00E11EBE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15E2DAD" w14:textId="77777777" w:rsidR="00E11EBE" w:rsidRPr="00511D18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</w:t>
            </w:r>
            <w:r w:rsidR="002D7103">
              <w:rPr>
                <w:rFonts w:ascii="Times New Roman" w:eastAsia="Calibri" w:hAnsi="Times New Roman" w:cs="Times New Roman"/>
                <w:sz w:val="20"/>
                <w:szCs w:val="20"/>
              </w:rPr>
              <w:t>………….</w:t>
            </w: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………….</w:t>
            </w:r>
          </w:p>
          <w:p w14:paraId="550B15A6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254A5CF2" w14:textId="77777777" w:rsidR="009C5721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30DC6903" w14:textId="77777777" w:rsidR="00E11EBE" w:rsidRPr="0047045D" w:rsidRDefault="00E11EBE" w:rsidP="00F86726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F86726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="009063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</w:t>
            </w:r>
          </w:p>
        </w:tc>
      </w:tr>
      <w:tr w:rsidR="00E11EBE" w:rsidRPr="00226683" w14:paraId="64224898" w14:textId="77777777" w:rsidTr="00226683">
        <w:trPr>
          <w:trHeight w:val="280"/>
          <w:tblHeader/>
        </w:trPr>
        <w:tc>
          <w:tcPr>
            <w:tcW w:w="4486" w:type="dxa"/>
            <w:shd w:val="clear" w:color="auto" w:fill="E2EFD9" w:themeFill="accent6" w:themeFillTint="33"/>
            <w:vAlign w:val="center"/>
          </w:tcPr>
          <w:p w14:paraId="527C7030" w14:textId="77777777" w:rsidR="00E11EBE" w:rsidRPr="00226683" w:rsidRDefault="00E11EBE" w:rsidP="0022668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2668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36" w:type="dxa"/>
            <w:shd w:val="clear" w:color="auto" w:fill="E2EFD9" w:themeFill="accent6" w:themeFillTint="33"/>
            <w:vAlign w:val="center"/>
          </w:tcPr>
          <w:p w14:paraId="0AE8CBC4" w14:textId="77777777" w:rsidR="00E11EBE" w:rsidRPr="00226683" w:rsidRDefault="00E11EBE" w:rsidP="00226683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2668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</w:tcPr>
          <w:p w14:paraId="1FDDC804" w14:textId="77777777" w:rsidR="00E11EBE" w:rsidRPr="00226683" w:rsidRDefault="00E11EBE" w:rsidP="00226683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2668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14:paraId="1A4F0292" w14:textId="77777777" w:rsidR="00E11EBE" w:rsidRPr="00226683" w:rsidRDefault="00E11EBE" w:rsidP="00226683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2668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923437" w14:paraId="395C0B3B" w14:textId="77777777" w:rsidTr="0092343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1599D781" w14:textId="42C0F632" w:rsidR="00923437" w:rsidRPr="009B22C5" w:rsidRDefault="00923437" w:rsidP="0092343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22C5">
              <w:rPr>
                <w:rFonts w:ascii="Times New Roman" w:hAnsi="Times New Roman" w:cs="Times New Roman"/>
                <w:b/>
                <w:sz w:val="18"/>
                <w:szCs w:val="18"/>
              </w:rPr>
              <w:t>5.1. Zarządzanie finansami jednostek gospodarczych</w:t>
            </w:r>
          </w:p>
        </w:tc>
        <w:tc>
          <w:tcPr>
            <w:tcW w:w="3736" w:type="dxa"/>
          </w:tcPr>
          <w:p w14:paraId="49ED31BA" w14:textId="77777777" w:rsidR="00923437" w:rsidRDefault="00923437" w:rsidP="008D0B6C"/>
        </w:tc>
        <w:tc>
          <w:tcPr>
            <w:tcW w:w="3686" w:type="dxa"/>
          </w:tcPr>
          <w:p w14:paraId="2B997973" w14:textId="77777777" w:rsidR="00923437" w:rsidRDefault="00923437" w:rsidP="008A2B6A"/>
        </w:tc>
        <w:tc>
          <w:tcPr>
            <w:tcW w:w="3685" w:type="dxa"/>
          </w:tcPr>
          <w:p w14:paraId="39D4F231" w14:textId="77777777" w:rsidR="00923437" w:rsidRDefault="00923437" w:rsidP="008A2B6A"/>
        </w:tc>
      </w:tr>
      <w:tr w:rsidR="003358DB" w14:paraId="1CC0762B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9"/>
        </w:trPr>
        <w:tc>
          <w:tcPr>
            <w:tcW w:w="4486" w:type="dxa"/>
          </w:tcPr>
          <w:p w14:paraId="22BBFA12" w14:textId="37E51817" w:rsidR="003358DB" w:rsidRPr="00981062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1062">
              <w:rPr>
                <w:rFonts w:ascii="Times New Roman" w:hAnsi="Times New Roman" w:cs="Times New Roman"/>
                <w:sz w:val="18"/>
                <w:szCs w:val="18"/>
              </w:rPr>
              <w:t xml:space="preserve">5.1.1.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Kapitały (fundusze) własne jednostek gospodarczych.</w:t>
            </w:r>
          </w:p>
        </w:tc>
        <w:tc>
          <w:tcPr>
            <w:tcW w:w="3736" w:type="dxa"/>
          </w:tcPr>
          <w:p w14:paraId="20754AAD" w14:textId="77777777" w:rsidR="003358DB" w:rsidRDefault="003358DB" w:rsidP="008D0B6C"/>
        </w:tc>
        <w:tc>
          <w:tcPr>
            <w:tcW w:w="3686" w:type="dxa"/>
          </w:tcPr>
          <w:p w14:paraId="4EBE82EC" w14:textId="77777777" w:rsidR="003358DB" w:rsidRDefault="003358DB" w:rsidP="008A2B6A"/>
        </w:tc>
        <w:tc>
          <w:tcPr>
            <w:tcW w:w="3685" w:type="dxa"/>
          </w:tcPr>
          <w:p w14:paraId="7DB17AC9" w14:textId="77777777" w:rsidR="003358DB" w:rsidRDefault="003358DB" w:rsidP="008A2B6A"/>
        </w:tc>
      </w:tr>
      <w:tr w:rsidR="003358DB" w14:paraId="14525BFB" w14:textId="77777777" w:rsidTr="0092343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0CB40152" w14:textId="171EF458" w:rsidR="003358DB" w:rsidRPr="00D57E17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5.1.2. Rozliczenia pieniężne gotówkowe i bezgotówkowe, w tym w walutach obcych.</w:t>
            </w:r>
          </w:p>
        </w:tc>
        <w:tc>
          <w:tcPr>
            <w:tcW w:w="3736" w:type="dxa"/>
          </w:tcPr>
          <w:p w14:paraId="70A35F22" w14:textId="77777777" w:rsidR="003358DB" w:rsidRDefault="003358DB" w:rsidP="008D0B6C"/>
        </w:tc>
        <w:tc>
          <w:tcPr>
            <w:tcW w:w="3686" w:type="dxa"/>
          </w:tcPr>
          <w:p w14:paraId="46858BF8" w14:textId="77777777" w:rsidR="003358DB" w:rsidRDefault="003358DB" w:rsidP="008A2B6A"/>
        </w:tc>
        <w:tc>
          <w:tcPr>
            <w:tcW w:w="3685" w:type="dxa"/>
          </w:tcPr>
          <w:p w14:paraId="0C57833C" w14:textId="77777777" w:rsidR="003358DB" w:rsidRDefault="003358DB" w:rsidP="008A2B6A"/>
        </w:tc>
      </w:tr>
      <w:tr w:rsidR="003358DB" w14:paraId="6152B6B4" w14:textId="77777777" w:rsidTr="0092343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105EB2C5" w14:textId="3EEAC009" w:rsidR="003358DB" w:rsidRPr="00D57E17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5.1.3. Zasilanie finansowe, analiza i prognozowanie przepływów pieniężnych.</w:t>
            </w:r>
          </w:p>
        </w:tc>
        <w:tc>
          <w:tcPr>
            <w:tcW w:w="3736" w:type="dxa"/>
          </w:tcPr>
          <w:p w14:paraId="1BFCF04F" w14:textId="77777777" w:rsidR="003358DB" w:rsidRDefault="003358DB" w:rsidP="008D0B6C"/>
        </w:tc>
        <w:tc>
          <w:tcPr>
            <w:tcW w:w="3686" w:type="dxa"/>
          </w:tcPr>
          <w:p w14:paraId="519BB7C7" w14:textId="77777777" w:rsidR="003358DB" w:rsidRDefault="003358DB" w:rsidP="008A2B6A"/>
        </w:tc>
        <w:tc>
          <w:tcPr>
            <w:tcW w:w="3685" w:type="dxa"/>
          </w:tcPr>
          <w:p w14:paraId="5DE62628" w14:textId="77777777" w:rsidR="003358DB" w:rsidRDefault="003358DB" w:rsidP="008A2B6A"/>
        </w:tc>
      </w:tr>
      <w:tr w:rsidR="003358DB" w14:paraId="5AC3E863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1"/>
        </w:trPr>
        <w:tc>
          <w:tcPr>
            <w:tcW w:w="4486" w:type="dxa"/>
          </w:tcPr>
          <w:p w14:paraId="2C0A345B" w14:textId="35F6B286" w:rsidR="003358DB" w:rsidRPr="00D57E17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5.1.4. Wycena przepływów pieniężnych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D0B6C">
              <w:t xml:space="preserve"> </w:t>
            </w:r>
          </w:p>
        </w:tc>
        <w:tc>
          <w:tcPr>
            <w:tcW w:w="3736" w:type="dxa"/>
          </w:tcPr>
          <w:p w14:paraId="1E875E0D" w14:textId="77777777" w:rsidR="003358DB" w:rsidRDefault="003358DB" w:rsidP="008D0B6C"/>
        </w:tc>
        <w:tc>
          <w:tcPr>
            <w:tcW w:w="3686" w:type="dxa"/>
          </w:tcPr>
          <w:p w14:paraId="4A2FEE24" w14:textId="77777777" w:rsidR="003358DB" w:rsidRDefault="003358DB" w:rsidP="008A2B6A"/>
        </w:tc>
        <w:tc>
          <w:tcPr>
            <w:tcW w:w="3685" w:type="dxa"/>
          </w:tcPr>
          <w:p w14:paraId="2BCFB79E" w14:textId="77777777" w:rsidR="003358DB" w:rsidRDefault="003358DB" w:rsidP="008A2B6A"/>
        </w:tc>
      </w:tr>
      <w:tr w:rsidR="003358DB" w14:paraId="471CA8C2" w14:textId="77777777" w:rsidTr="0092343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28B6FC73" w14:textId="32D802F0" w:rsidR="003358DB" w:rsidRPr="00D57E17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3437">
              <w:rPr>
                <w:rFonts w:ascii="Times New Roman" w:hAnsi="Times New Roman" w:cs="Times New Roman"/>
                <w:sz w:val="18"/>
                <w:szCs w:val="18"/>
              </w:rPr>
              <w:t xml:space="preserve">5.1.5. Planowanie nakładów kapitałowych – wartość bieżąca netto (NPV) i wewnętrzna stopa zwrotu (IRR), analiza i ocena projektu inwestycyjnego, decyzje inwestycyjne w warunkach ryzyka i niepewności. </w:t>
            </w:r>
          </w:p>
        </w:tc>
        <w:tc>
          <w:tcPr>
            <w:tcW w:w="3736" w:type="dxa"/>
          </w:tcPr>
          <w:p w14:paraId="0EFFA37E" w14:textId="77777777" w:rsidR="003358DB" w:rsidRDefault="003358DB" w:rsidP="008D0B6C"/>
        </w:tc>
        <w:tc>
          <w:tcPr>
            <w:tcW w:w="3686" w:type="dxa"/>
          </w:tcPr>
          <w:p w14:paraId="002FD8D7" w14:textId="77777777" w:rsidR="003358DB" w:rsidRDefault="003358DB" w:rsidP="008A2B6A"/>
        </w:tc>
        <w:tc>
          <w:tcPr>
            <w:tcW w:w="3685" w:type="dxa"/>
          </w:tcPr>
          <w:p w14:paraId="469E6F32" w14:textId="77777777" w:rsidR="003358DB" w:rsidRDefault="003358DB" w:rsidP="008A2B6A"/>
        </w:tc>
      </w:tr>
      <w:tr w:rsidR="003358DB" w14:paraId="122A9BB0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59"/>
        </w:trPr>
        <w:tc>
          <w:tcPr>
            <w:tcW w:w="4486" w:type="dxa"/>
          </w:tcPr>
          <w:p w14:paraId="688A280A" w14:textId="27D7745E" w:rsidR="003358DB" w:rsidRPr="00D57E17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53D">
              <w:rPr>
                <w:rFonts w:ascii="Times New Roman" w:hAnsi="Times New Roman" w:cs="Times New Roman"/>
                <w:sz w:val="18"/>
                <w:szCs w:val="18"/>
              </w:rPr>
              <w:t>5.1.6. Długoterminowe decyzje finansowe.</w:t>
            </w:r>
          </w:p>
        </w:tc>
        <w:tc>
          <w:tcPr>
            <w:tcW w:w="3736" w:type="dxa"/>
          </w:tcPr>
          <w:p w14:paraId="172F0537" w14:textId="77777777" w:rsidR="003358DB" w:rsidRDefault="003358DB" w:rsidP="008D0B6C"/>
        </w:tc>
        <w:tc>
          <w:tcPr>
            <w:tcW w:w="3686" w:type="dxa"/>
          </w:tcPr>
          <w:p w14:paraId="01E7D2F2" w14:textId="77777777" w:rsidR="003358DB" w:rsidRDefault="003358DB" w:rsidP="008A2B6A"/>
        </w:tc>
        <w:tc>
          <w:tcPr>
            <w:tcW w:w="3685" w:type="dxa"/>
          </w:tcPr>
          <w:p w14:paraId="359437BA" w14:textId="77777777" w:rsidR="003358DB" w:rsidRDefault="003358DB" w:rsidP="008A2B6A"/>
        </w:tc>
      </w:tr>
      <w:tr w:rsidR="003358DB" w14:paraId="32F896C7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72D01D5D" w14:textId="7A919491" w:rsidR="003358DB" w:rsidRPr="00D57E17" w:rsidRDefault="003358DB" w:rsidP="00E039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53D">
              <w:rPr>
                <w:rFonts w:ascii="Times New Roman" w:hAnsi="Times New Roman" w:cs="Times New Roman"/>
                <w:sz w:val="18"/>
                <w:szCs w:val="18"/>
              </w:rPr>
              <w:t>5.1.7. Krótkoterminowe decyzje finansowe.</w:t>
            </w:r>
          </w:p>
        </w:tc>
        <w:tc>
          <w:tcPr>
            <w:tcW w:w="3736" w:type="dxa"/>
          </w:tcPr>
          <w:p w14:paraId="35037FCF" w14:textId="77777777" w:rsidR="003358DB" w:rsidRDefault="003358DB" w:rsidP="008D0B6C"/>
        </w:tc>
        <w:tc>
          <w:tcPr>
            <w:tcW w:w="3686" w:type="dxa"/>
          </w:tcPr>
          <w:p w14:paraId="624AE7F6" w14:textId="77777777" w:rsidR="003358DB" w:rsidRDefault="003358DB" w:rsidP="008A2B6A"/>
        </w:tc>
        <w:tc>
          <w:tcPr>
            <w:tcW w:w="3685" w:type="dxa"/>
          </w:tcPr>
          <w:p w14:paraId="6EB1B84F" w14:textId="77777777" w:rsidR="003358DB" w:rsidRDefault="003358DB" w:rsidP="008A2B6A"/>
        </w:tc>
      </w:tr>
      <w:tr w:rsidR="003358DB" w14:paraId="28E6BC3F" w14:textId="77777777" w:rsidTr="0092343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66FD2685" w14:textId="2E38B483" w:rsidR="003358DB" w:rsidRPr="0053453D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53D">
              <w:rPr>
                <w:rFonts w:ascii="Times New Roman" w:hAnsi="Times New Roman" w:cs="Times New Roman"/>
                <w:sz w:val="18"/>
                <w:szCs w:val="18"/>
              </w:rPr>
              <w:t>5.1.8. Planowanie finansowe: prognozy, zakres, modele.</w:t>
            </w:r>
          </w:p>
        </w:tc>
        <w:tc>
          <w:tcPr>
            <w:tcW w:w="3736" w:type="dxa"/>
          </w:tcPr>
          <w:p w14:paraId="18BBA2AC" w14:textId="77777777" w:rsidR="003358DB" w:rsidRDefault="003358DB" w:rsidP="008D0B6C"/>
        </w:tc>
        <w:tc>
          <w:tcPr>
            <w:tcW w:w="3686" w:type="dxa"/>
          </w:tcPr>
          <w:p w14:paraId="715C589A" w14:textId="77777777" w:rsidR="003358DB" w:rsidRDefault="003358DB" w:rsidP="008A2B6A"/>
        </w:tc>
        <w:tc>
          <w:tcPr>
            <w:tcW w:w="3685" w:type="dxa"/>
          </w:tcPr>
          <w:p w14:paraId="7EC00E04" w14:textId="77777777" w:rsidR="003358DB" w:rsidRDefault="003358DB" w:rsidP="008A2B6A"/>
        </w:tc>
      </w:tr>
      <w:tr w:rsidR="003358DB" w14:paraId="3532569D" w14:textId="77777777" w:rsidTr="0092343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34D2D022" w14:textId="6EB2D75F" w:rsidR="003358DB" w:rsidRPr="0053453D" w:rsidRDefault="003358DB" w:rsidP="00E039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53D">
              <w:rPr>
                <w:rFonts w:ascii="Times New Roman" w:hAnsi="Times New Roman" w:cs="Times New Roman"/>
                <w:sz w:val="18"/>
                <w:szCs w:val="18"/>
              </w:rPr>
              <w:t>5.1.9. Zarządzanie ryzykiem w gospodarce finansowej przedsiębiorstwa.</w:t>
            </w:r>
          </w:p>
        </w:tc>
        <w:tc>
          <w:tcPr>
            <w:tcW w:w="3736" w:type="dxa"/>
          </w:tcPr>
          <w:p w14:paraId="1687736F" w14:textId="77777777" w:rsidR="003358DB" w:rsidRDefault="003358DB" w:rsidP="008D0B6C"/>
        </w:tc>
        <w:tc>
          <w:tcPr>
            <w:tcW w:w="3686" w:type="dxa"/>
          </w:tcPr>
          <w:p w14:paraId="65641CF3" w14:textId="77777777" w:rsidR="003358DB" w:rsidRDefault="003358DB" w:rsidP="008A2B6A"/>
        </w:tc>
        <w:tc>
          <w:tcPr>
            <w:tcW w:w="3685" w:type="dxa"/>
          </w:tcPr>
          <w:p w14:paraId="4CB775E3" w14:textId="77777777" w:rsidR="003358DB" w:rsidRDefault="003358DB" w:rsidP="008A2B6A"/>
        </w:tc>
      </w:tr>
      <w:tr w:rsidR="00E039DF" w14:paraId="468CCECF" w14:textId="77777777" w:rsidTr="0092343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1DCAE52E" w14:textId="1A62CC98" w:rsidR="00E039DF" w:rsidRPr="00E039DF" w:rsidRDefault="00E039DF" w:rsidP="008A2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53D">
              <w:rPr>
                <w:rFonts w:ascii="Times New Roman" w:hAnsi="Times New Roman" w:cs="Times New Roman"/>
                <w:sz w:val="18"/>
                <w:szCs w:val="18"/>
              </w:rPr>
              <w:t>5.1.10 Postępowanie restrukturyzacyjne oraz upadłościowe – aspekty finansowe.</w:t>
            </w:r>
          </w:p>
        </w:tc>
        <w:tc>
          <w:tcPr>
            <w:tcW w:w="3736" w:type="dxa"/>
          </w:tcPr>
          <w:p w14:paraId="0BC6CB23" w14:textId="77777777" w:rsidR="00E039DF" w:rsidRDefault="00E039DF" w:rsidP="008D0B6C"/>
        </w:tc>
        <w:tc>
          <w:tcPr>
            <w:tcW w:w="3686" w:type="dxa"/>
          </w:tcPr>
          <w:p w14:paraId="646BC4BF" w14:textId="77777777" w:rsidR="00E039DF" w:rsidRDefault="00E039DF" w:rsidP="008A2B6A"/>
        </w:tc>
        <w:tc>
          <w:tcPr>
            <w:tcW w:w="3685" w:type="dxa"/>
          </w:tcPr>
          <w:p w14:paraId="1567B4B9" w14:textId="77777777" w:rsidR="00E039DF" w:rsidRDefault="00E039DF" w:rsidP="008A2B6A"/>
        </w:tc>
      </w:tr>
      <w:tr w:rsidR="003358DB" w14:paraId="2A9B254F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4486" w:type="dxa"/>
          </w:tcPr>
          <w:p w14:paraId="6F1967B4" w14:textId="53273578" w:rsidR="003358DB" w:rsidRPr="0053453D" w:rsidRDefault="003358DB" w:rsidP="003358D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453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5.2 Wycena przedsiębiorstw </w:t>
            </w:r>
          </w:p>
        </w:tc>
        <w:tc>
          <w:tcPr>
            <w:tcW w:w="3736" w:type="dxa"/>
          </w:tcPr>
          <w:p w14:paraId="3CAC5037" w14:textId="77777777" w:rsidR="003358DB" w:rsidRDefault="003358DB" w:rsidP="008D0B6C"/>
        </w:tc>
        <w:tc>
          <w:tcPr>
            <w:tcW w:w="3686" w:type="dxa"/>
          </w:tcPr>
          <w:p w14:paraId="398E1025" w14:textId="77777777" w:rsidR="003358DB" w:rsidRDefault="003358DB" w:rsidP="008A2B6A"/>
        </w:tc>
        <w:tc>
          <w:tcPr>
            <w:tcW w:w="3685" w:type="dxa"/>
          </w:tcPr>
          <w:p w14:paraId="1A0E1DD5" w14:textId="77777777" w:rsidR="003358DB" w:rsidRDefault="003358DB" w:rsidP="008A2B6A"/>
        </w:tc>
      </w:tr>
      <w:tr w:rsidR="003358DB" w14:paraId="37368EFC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1"/>
        </w:trPr>
        <w:tc>
          <w:tcPr>
            <w:tcW w:w="4486" w:type="dxa"/>
          </w:tcPr>
          <w:p w14:paraId="536F5233" w14:textId="082D6214" w:rsidR="003358DB" w:rsidRPr="0053453D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53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5.2.1. Wycena przedsiębiorstw metodami majątkowymi.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36" w:type="dxa"/>
          </w:tcPr>
          <w:p w14:paraId="70B151CE" w14:textId="77777777" w:rsidR="003358DB" w:rsidRDefault="003358DB" w:rsidP="008D0B6C"/>
        </w:tc>
        <w:tc>
          <w:tcPr>
            <w:tcW w:w="3686" w:type="dxa"/>
          </w:tcPr>
          <w:p w14:paraId="5D9C3F86" w14:textId="77777777" w:rsidR="003358DB" w:rsidRDefault="003358DB" w:rsidP="008A2B6A"/>
        </w:tc>
        <w:tc>
          <w:tcPr>
            <w:tcW w:w="3685" w:type="dxa"/>
          </w:tcPr>
          <w:p w14:paraId="4E3DE2E7" w14:textId="77777777" w:rsidR="003358DB" w:rsidRDefault="003358DB" w:rsidP="008A2B6A"/>
        </w:tc>
      </w:tr>
      <w:tr w:rsidR="003358DB" w14:paraId="56F7AFB5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1"/>
        </w:trPr>
        <w:tc>
          <w:tcPr>
            <w:tcW w:w="4486" w:type="dxa"/>
          </w:tcPr>
          <w:p w14:paraId="06AF33F7" w14:textId="6BEDF9C5" w:rsidR="003358DB" w:rsidRPr="0053453D" w:rsidRDefault="003358DB" w:rsidP="00E039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53D">
              <w:rPr>
                <w:rFonts w:ascii="Times New Roman" w:hAnsi="Times New Roman" w:cs="Times New Roman"/>
                <w:sz w:val="18"/>
                <w:szCs w:val="18"/>
              </w:rPr>
              <w:t>5.2.2. Wycena przedsiębiorstw metodami dochodowymi.</w:t>
            </w:r>
          </w:p>
        </w:tc>
        <w:tc>
          <w:tcPr>
            <w:tcW w:w="3736" w:type="dxa"/>
          </w:tcPr>
          <w:p w14:paraId="0A694015" w14:textId="77777777" w:rsidR="003358DB" w:rsidRDefault="003358DB" w:rsidP="008D0B6C"/>
        </w:tc>
        <w:tc>
          <w:tcPr>
            <w:tcW w:w="3686" w:type="dxa"/>
          </w:tcPr>
          <w:p w14:paraId="02CC25B2" w14:textId="77777777" w:rsidR="003358DB" w:rsidRDefault="003358DB" w:rsidP="008A2B6A"/>
        </w:tc>
        <w:tc>
          <w:tcPr>
            <w:tcW w:w="3685" w:type="dxa"/>
          </w:tcPr>
          <w:p w14:paraId="6CCEDCC0" w14:textId="77777777" w:rsidR="003358DB" w:rsidRDefault="003358DB" w:rsidP="008A2B6A"/>
        </w:tc>
      </w:tr>
      <w:tr w:rsidR="003358DB" w14:paraId="2476AF18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5"/>
        </w:trPr>
        <w:tc>
          <w:tcPr>
            <w:tcW w:w="4486" w:type="dxa"/>
          </w:tcPr>
          <w:p w14:paraId="02A626C5" w14:textId="2393F394" w:rsidR="003358DB" w:rsidRPr="0053453D" w:rsidRDefault="003358DB" w:rsidP="00E039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53D">
              <w:rPr>
                <w:rFonts w:ascii="Times New Roman" w:hAnsi="Times New Roman" w:cs="Times New Roman"/>
                <w:sz w:val="18"/>
                <w:szCs w:val="18"/>
              </w:rPr>
              <w:t>5.2.3. Wycena przedsiębiorstw metodami mieszanymi.</w:t>
            </w:r>
          </w:p>
        </w:tc>
        <w:tc>
          <w:tcPr>
            <w:tcW w:w="3736" w:type="dxa"/>
          </w:tcPr>
          <w:p w14:paraId="3B2A0120" w14:textId="77777777" w:rsidR="003358DB" w:rsidRDefault="003358DB" w:rsidP="008D0B6C"/>
        </w:tc>
        <w:tc>
          <w:tcPr>
            <w:tcW w:w="3686" w:type="dxa"/>
          </w:tcPr>
          <w:p w14:paraId="5579ECE3" w14:textId="77777777" w:rsidR="003358DB" w:rsidRDefault="003358DB" w:rsidP="008A2B6A"/>
        </w:tc>
        <w:tc>
          <w:tcPr>
            <w:tcW w:w="3685" w:type="dxa"/>
          </w:tcPr>
          <w:p w14:paraId="41819D27" w14:textId="77777777" w:rsidR="003358DB" w:rsidRDefault="003358DB" w:rsidP="008A2B6A"/>
        </w:tc>
      </w:tr>
      <w:tr w:rsidR="00E039DF" w14:paraId="1F0C4035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9"/>
        </w:trPr>
        <w:tc>
          <w:tcPr>
            <w:tcW w:w="4486" w:type="dxa"/>
          </w:tcPr>
          <w:p w14:paraId="34642CDA" w14:textId="4DDC5589" w:rsidR="00E039DF" w:rsidRPr="00E039DF" w:rsidRDefault="00E039DF" w:rsidP="00923437">
            <w:pPr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53453D">
              <w:rPr>
                <w:rFonts w:ascii="Times New Roman" w:hAnsi="Times New Roman" w:cs="Times New Roman"/>
                <w:sz w:val="18"/>
                <w:szCs w:val="18"/>
              </w:rPr>
              <w:t>5.2.4. Wycena przedsiębiorstw innymi metodami.</w:t>
            </w:r>
          </w:p>
        </w:tc>
        <w:tc>
          <w:tcPr>
            <w:tcW w:w="3736" w:type="dxa"/>
          </w:tcPr>
          <w:p w14:paraId="0219871C" w14:textId="77777777" w:rsidR="00E039DF" w:rsidRDefault="00E039DF" w:rsidP="008D0B6C"/>
        </w:tc>
        <w:tc>
          <w:tcPr>
            <w:tcW w:w="3686" w:type="dxa"/>
          </w:tcPr>
          <w:p w14:paraId="2860DD78" w14:textId="77777777" w:rsidR="00E039DF" w:rsidRDefault="00E039DF" w:rsidP="008A2B6A"/>
        </w:tc>
        <w:tc>
          <w:tcPr>
            <w:tcW w:w="3685" w:type="dxa"/>
          </w:tcPr>
          <w:p w14:paraId="271D0317" w14:textId="77777777" w:rsidR="00E039DF" w:rsidRDefault="00E039DF" w:rsidP="008A2B6A"/>
        </w:tc>
      </w:tr>
      <w:tr w:rsidR="003358DB" w14:paraId="0F2F0621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4486" w:type="dxa"/>
          </w:tcPr>
          <w:p w14:paraId="464CFFB2" w14:textId="7EF9E99D" w:rsidR="003358DB" w:rsidRDefault="003358DB" w:rsidP="003358D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5.3. Finanse publiczne</w:t>
            </w:r>
          </w:p>
        </w:tc>
        <w:tc>
          <w:tcPr>
            <w:tcW w:w="3736" w:type="dxa"/>
          </w:tcPr>
          <w:p w14:paraId="12FA1ECB" w14:textId="77777777" w:rsidR="003358DB" w:rsidRDefault="003358DB" w:rsidP="008D0B6C"/>
        </w:tc>
        <w:tc>
          <w:tcPr>
            <w:tcW w:w="3686" w:type="dxa"/>
          </w:tcPr>
          <w:p w14:paraId="207BFE08" w14:textId="77777777" w:rsidR="003358DB" w:rsidRDefault="003358DB" w:rsidP="008A2B6A"/>
        </w:tc>
        <w:tc>
          <w:tcPr>
            <w:tcW w:w="3685" w:type="dxa"/>
          </w:tcPr>
          <w:p w14:paraId="4FCD39CB" w14:textId="77777777" w:rsidR="003358DB" w:rsidRDefault="003358DB" w:rsidP="008A2B6A"/>
        </w:tc>
      </w:tr>
      <w:tr w:rsidR="003358DB" w14:paraId="0AE36E4E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7"/>
        </w:trPr>
        <w:tc>
          <w:tcPr>
            <w:tcW w:w="4486" w:type="dxa"/>
          </w:tcPr>
          <w:p w14:paraId="3030E376" w14:textId="4B01AC52" w:rsidR="003358DB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.3.1. Środki publiczne, nadwyżka i deficyt sektora finansów publicznych.</w:t>
            </w:r>
          </w:p>
        </w:tc>
        <w:tc>
          <w:tcPr>
            <w:tcW w:w="3736" w:type="dxa"/>
          </w:tcPr>
          <w:p w14:paraId="5E930433" w14:textId="77777777" w:rsidR="003358DB" w:rsidRDefault="003358DB" w:rsidP="008D0B6C"/>
        </w:tc>
        <w:tc>
          <w:tcPr>
            <w:tcW w:w="3686" w:type="dxa"/>
          </w:tcPr>
          <w:p w14:paraId="49150CAA" w14:textId="77777777" w:rsidR="003358DB" w:rsidRDefault="003358DB" w:rsidP="008A2B6A"/>
        </w:tc>
        <w:tc>
          <w:tcPr>
            <w:tcW w:w="3685" w:type="dxa"/>
          </w:tcPr>
          <w:p w14:paraId="4793C46D" w14:textId="77777777" w:rsidR="003358DB" w:rsidRDefault="003358DB" w:rsidP="008A2B6A"/>
        </w:tc>
      </w:tr>
      <w:tr w:rsidR="003358DB" w14:paraId="76F1291F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7"/>
        </w:trPr>
        <w:tc>
          <w:tcPr>
            <w:tcW w:w="4486" w:type="dxa"/>
          </w:tcPr>
          <w:p w14:paraId="520B5E9B" w14:textId="1A3CA600" w:rsidR="003358DB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5.3.2. Jednostki zaliczane do sektora finansów publicznych.</w:t>
            </w:r>
          </w:p>
        </w:tc>
        <w:tc>
          <w:tcPr>
            <w:tcW w:w="3736" w:type="dxa"/>
          </w:tcPr>
          <w:p w14:paraId="193949F6" w14:textId="77777777" w:rsidR="003358DB" w:rsidRDefault="003358DB" w:rsidP="008D0B6C"/>
        </w:tc>
        <w:tc>
          <w:tcPr>
            <w:tcW w:w="3686" w:type="dxa"/>
          </w:tcPr>
          <w:p w14:paraId="45D71A30" w14:textId="77777777" w:rsidR="003358DB" w:rsidRDefault="003358DB" w:rsidP="008A2B6A"/>
        </w:tc>
        <w:tc>
          <w:tcPr>
            <w:tcW w:w="3685" w:type="dxa"/>
          </w:tcPr>
          <w:p w14:paraId="681489A3" w14:textId="77777777" w:rsidR="003358DB" w:rsidRDefault="003358DB" w:rsidP="008A2B6A"/>
        </w:tc>
      </w:tr>
      <w:tr w:rsidR="003358DB" w14:paraId="0E6E7F1A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7"/>
        </w:trPr>
        <w:tc>
          <w:tcPr>
            <w:tcW w:w="4486" w:type="dxa"/>
          </w:tcPr>
          <w:p w14:paraId="0E85AD25" w14:textId="23B90A2B" w:rsidR="003358DB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5.3.3. Ogólne zasady gospodarki finansowej jednoste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 sektora finansów publicznych.</w:t>
            </w:r>
          </w:p>
        </w:tc>
        <w:tc>
          <w:tcPr>
            <w:tcW w:w="3736" w:type="dxa"/>
          </w:tcPr>
          <w:p w14:paraId="39502B19" w14:textId="77777777" w:rsidR="003358DB" w:rsidRDefault="003358DB" w:rsidP="008D0B6C"/>
        </w:tc>
        <w:tc>
          <w:tcPr>
            <w:tcW w:w="3686" w:type="dxa"/>
          </w:tcPr>
          <w:p w14:paraId="539242EF" w14:textId="77777777" w:rsidR="003358DB" w:rsidRDefault="003358DB" w:rsidP="008A2B6A"/>
        </w:tc>
        <w:tc>
          <w:tcPr>
            <w:tcW w:w="3685" w:type="dxa"/>
          </w:tcPr>
          <w:p w14:paraId="2D1EB766" w14:textId="77777777" w:rsidR="003358DB" w:rsidRDefault="003358DB" w:rsidP="008A2B6A"/>
        </w:tc>
      </w:tr>
      <w:tr w:rsidR="003358DB" w14:paraId="3E57EA98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7"/>
        </w:trPr>
        <w:tc>
          <w:tcPr>
            <w:tcW w:w="4486" w:type="dxa"/>
          </w:tcPr>
          <w:p w14:paraId="660E7660" w14:textId="1718301B" w:rsidR="003358DB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5.3.4. System finansowy jednostek budżetowych, samorządowych zakładów budżetowych,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państwowych funduszy celowych, agencji wykonawczych i instytucji gospodarki budżetowej.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36" w:type="dxa"/>
          </w:tcPr>
          <w:p w14:paraId="53E01B3D" w14:textId="77777777" w:rsidR="003358DB" w:rsidRDefault="003358DB" w:rsidP="008D0B6C"/>
        </w:tc>
        <w:tc>
          <w:tcPr>
            <w:tcW w:w="3686" w:type="dxa"/>
          </w:tcPr>
          <w:p w14:paraId="5781CF3F" w14:textId="77777777" w:rsidR="003358DB" w:rsidRDefault="003358DB" w:rsidP="008A2B6A"/>
        </w:tc>
        <w:tc>
          <w:tcPr>
            <w:tcW w:w="3685" w:type="dxa"/>
          </w:tcPr>
          <w:p w14:paraId="29F886CB" w14:textId="77777777" w:rsidR="003358DB" w:rsidRDefault="003358DB" w:rsidP="008A2B6A"/>
        </w:tc>
      </w:tr>
      <w:tr w:rsidR="003358DB" w14:paraId="18AE5AA2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3AB30BA9" w14:textId="621527A4" w:rsidR="003358DB" w:rsidRPr="00D57E17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5.3.5. Budżet państwa i budżety jed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nostek samorządu terytorialnego. </w:t>
            </w:r>
          </w:p>
        </w:tc>
        <w:tc>
          <w:tcPr>
            <w:tcW w:w="3736" w:type="dxa"/>
          </w:tcPr>
          <w:p w14:paraId="01D32100" w14:textId="77777777" w:rsidR="003358DB" w:rsidRDefault="003358DB" w:rsidP="008D0B6C"/>
        </w:tc>
        <w:tc>
          <w:tcPr>
            <w:tcW w:w="3686" w:type="dxa"/>
          </w:tcPr>
          <w:p w14:paraId="1BA5AA56" w14:textId="77777777" w:rsidR="003358DB" w:rsidRDefault="003358DB" w:rsidP="008A2B6A"/>
        </w:tc>
        <w:tc>
          <w:tcPr>
            <w:tcW w:w="3685" w:type="dxa"/>
          </w:tcPr>
          <w:p w14:paraId="3D84549A" w14:textId="77777777" w:rsidR="003358DB" w:rsidRDefault="003358DB" w:rsidP="008A2B6A"/>
        </w:tc>
      </w:tr>
      <w:tr w:rsidR="003358DB" w14:paraId="4E9A25FF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73D7C5A6" w14:textId="422431B2" w:rsidR="003358DB" w:rsidRPr="00D57E17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.3.6. System finansowego wspomagania gospodarki środkami z budżetu Unii Europejskiej.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36" w:type="dxa"/>
          </w:tcPr>
          <w:p w14:paraId="37C6787A" w14:textId="77777777" w:rsidR="003358DB" w:rsidRDefault="003358DB" w:rsidP="008D0B6C"/>
        </w:tc>
        <w:tc>
          <w:tcPr>
            <w:tcW w:w="3686" w:type="dxa"/>
          </w:tcPr>
          <w:p w14:paraId="5408ADDF" w14:textId="77777777" w:rsidR="003358DB" w:rsidRDefault="003358DB" w:rsidP="008A2B6A"/>
        </w:tc>
        <w:tc>
          <w:tcPr>
            <w:tcW w:w="3685" w:type="dxa"/>
          </w:tcPr>
          <w:p w14:paraId="6C031DC6" w14:textId="77777777" w:rsidR="003358DB" w:rsidRDefault="003358DB" w:rsidP="008A2B6A"/>
        </w:tc>
      </w:tr>
      <w:tr w:rsidR="003358DB" w14:paraId="40FEC1DB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148BBFED" w14:textId="2CAAD26F" w:rsidR="003358DB" w:rsidRPr="00D57E17" w:rsidRDefault="003358DB" w:rsidP="00E039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5.3.7. System finansowania przedsięwzięć publiczno-prywatnych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736" w:type="dxa"/>
          </w:tcPr>
          <w:p w14:paraId="504EAFC7" w14:textId="77777777" w:rsidR="003358DB" w:rsidRDefault="003358DB" w:rsidP="008D0B6C"/>
        </w:tc>
        <w:tc>
          <w:tcPr>
            <w:tcW w:w="3686" w:type="dxa"/>
          </w:tcPr>
          <w:p w14:paraId="75BA4679" w14:textId="77777777" w:rsidR="003358DB" w:rsidRDefault="003358DB" w:rsidP="008A2B6A"/>
        </w:tc>
        <w:tc>
          <w:tcPr>
            <w:tcW w:w="3685" w:type="dxa"/>
          </w:tcPr>
          <w:p w14:paraId="062E805A" w14:textId="77777777" w:rsidR="003358DB" w:rsidRDefault="003358DB" w:rsidP="008A2B6A"/>
        </w:tc>
      </w:tr>
      <w:tr w:rsidR="003358DB" w14:paraId="1FDA0F8C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063029C1" w14:textId="57517917" w:rsidR="00ED1E89" w:rsidRPr="00ED1E89" w:rsidRDefault="003358DB" w:rsidP="003358D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E6E0A">
              <w:rPr>
                <w:rFonts w:ascii="Times New Roman" w:hAnsi="Times New Roman" w:cs="Times New Roman"/>
                <w:b/>
                <w:sz w:val="18"/>
                <w:szCs w:val="18"/>
              </w:rPr>
              <w:t>5.4 Finanse banków i instytucji finansowych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736" w:type="dxa"/>
          </w:tcPr>
          <w:p w14:paraId="00BE7C47" w14:textId="77777777" w:rsidR="003358DB" w:rsidRDefault="003358DB" w:rsidP="008D0B6C"/>
        </w:tc>
        <w:tc>
          <w:tcPr>
            <w:tcW w:w="3686" w:type="dxa"/>
          </w:tcPr>
          <w:p w14:paraId="26B254E2" w14:textId="77777777" w:rsidR="003358DB" w:rsidRDefault="003358DB" w:rsidP="008A2B6A"/>
        </w:tc>
        <w:tc>
          <w:tcPr>
            <w:tcW w:w="3685" w:type="dxa"/>
          </w:tcPr>
          <w:p w14:paraId="226F3892" w14:textId="77777777" w:rsidR="003358DB" w:rsidRDefault="003358DB" w:rsidP="008A2B6A"/>
        </w:tc>
      </w:tr>
      <w:tr w:rsidR="003358DB" w14:paraId="6385E345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06BE8562" w14:textId="614E11CD" w:rsidR="003358DB" w:rsidRPr="00D57E17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5.4.1. System bankowy – bank centralny i jego funkcje, banki państwowe, banki w formie spółek akcyjnych, banki hipoteczne, banki zrzeszające, banki spółdzielcze, oddziały i przedstawicielstwa instytucji kredytowych oraz banków zagranicznych.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36" w:type="dxa"/>
          </w:tcPr>
          <w:p w14:paraId="560FC11D" w14:textId="77777777" w:rsidR="003358DB" w:rsidRDefault="003358DB" w:rsidP="008D0B6C"/>
        </w:tc>
        <w:tc>
          <w:tcPr>
            <w:tcW w:w="3686" w:type="dxa"/>
          </w:tcPr>
          <w:p w14:paraId="35705E70" w14:textId="77777777" w:rsidR="003358DB" w:rsidRDefault="003358DB" w:rsidP="008A2B6A"/>
        </w:tc>
        <w:tc>
          <w:tcPr>
            <w:tcW w:w="3685" w:type="dxa"/>
          </w:tcPr>
          <w:p w14:paraId="32E3AD8E" w14:textId="77777777" w:rsidR="003358DB" w:rsidRDefault="003358DB" w:rsidP="008A2B6A"/>
        </w:tc>
      </w:tr>
      <w:tr w:rsidR="003358DB" w14:paraId="04C2ECBE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1"/>
        </w:trPr>
        <w:tc>
          <w:tcPr>
            <w:tcW w:w="4486" w:type="dxa"/>
          </w:tcPr>
          <w:p w14:paraId="14CEF587" w14:textId="190E2FDB" w:rsidR="003358DB" w:rsidRPr="00D57E17" w:rsidRDefault="003358DB" w:rsidP="004E6E0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5.4.2. Rola Banku Gospodarstwa Krajowego.</w:t>
            </w:r>
          </w:p>
        </w:tc>
        <w:tc>
          <w:tcPr>
            <w:tcW w:w="3736" w:type="dxa"/>
          </w:tcPr>
          <w:p w14:paraId="62ADEDDE" w14:textId="77777777" w:rsidR="003358DB" w:rsidRDefault="003358DB" w:rsidP="008D0B6C"/>
        </w:tc>
        <w:tc>
          <w:tcPr>
            <w:tcW w:w="3686" w:type="dxa"/>
          </w:tcPr>
          <w:p w14:paraId="458B55D5" w14:textId="77777777" w:rsidR="003358DB" w:rsidRDefault="003358DB" w:rsidP="008A2B6A"/>
        </w:tc>
        <w:tc>
          <w:tcPr>
            <w:tcW w:w="3685" w:type="dxa"/>
          </w:tcPr>
          <w:p w14:paraId="0D68B3B5" w14:textId="77777777" w:rsidR="003358DB" w:rsidRDefault="003358DB" w:rsidP="008A2B6A"/>
        </w:tc>
      </w:tr>
      <w:tr w:rsidR="00E039DF" w14:paraId="369D7CD7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61"/>
        </w:trPr>
        <w:tc>
          <w:tcPr>
            <w:tcW w:w="4486" w:type="dxa"/>
          </w:tcPr>
          <w:p w14:paraId="5EA00A29" w14:textId="32004E12" w:rsidR="00E039DF" w:rsidRPr="00E039DF" w:rsidRDefault="003358DB" w:rsidP="004E6E0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5.4.3. Finansowe grupy kapitałowe, w tym międzynarodowe, konglomeraty finansowe oraz struktury holdingowe.</w:t>
            </w:r>
          </w:p>
        </w:tc>
        <w:tc>
          <w:tcPr>
            <w:tcW w:w="3736" w:type="dxa"/>
          </w:tcPr>
          <w:p w14:paraId="3CB29FD6" w14:textId="77777777" w:rsidR="00E039DF" w:rsidRDefault="00E039DF" w:rsidP="008D0B6C"/>
        </w:tc>
        <w:tc>
          <w:tcPr>
            <w:tcW w:w="3686" w:type="dxa"/>
          </w:tcPr>
          <w:p w14:paraId="2BAA9F86" w14:textId="77777777" w:rsidR="00E039DF" w:rsidRDefault="00E039DF" w:rsidP="008A2B6A"/>
        </w:tc>
        <w:tc>
          <w:tcPr>
            <w:tcW w:w="3685" w:type="dxa"/>
          </w:tcPr>
          <w:p w14:paraId="4BB695CB" w14:textId="77777777" w:rsidR="00E039DF" w:rsidRDefault="00E039DF" w:rsidP="008A2B6A"/>
        </w:tc>
      </w:tr>
      <w:tr w:rsidR="00ED1E89" w14:paraId="13551A26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3"/>
        </w:trPr>
        <w:tc>
          <w:tcPr>
            <w:tcW w:w="4486" w:type="dxa"/>
          </w:tcPr>
          <w:p w14:paraId="4A93379B" w14:textId="7C666AC4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5.4.4. Spółdzielcze kasy oszczędnościowo-kredytowe.</w:t>
            </w:r>
          </w:p>
        </w:tc>
        <w:tc>
          <w:tcPr>
            <w:tcW w:w="3736" w:type="dxa"/>
          </w:tcPr>
          <w:p w14:paraId="0CC9045D" w14:textId="77777777" w:rsidR="00ED1E89" w:rsidRDefault="00ED1E89" w:rsidP="006C7F0C"/>
        </w:tc>
        <w:tc>
          <w:tcPr>
            <w:tcW w:w="3686" w:type="dxa"/>
          </w:tcPr>
          <w:p w14:paraId="16B9091A" w14:textId="77777777" w:rsidR="00ED1E89" w:rsidRDefault="00ED1E89" w:rsidP="008A2B6A"/>
        </w:tc>
        <w:tc>
          <w:tcPr>
            <w:tcW w:w="3685" w:type="dxa"/>
          </w:tcPr>
          <w:p w14:paraId="539EEF74" w14:textId="77777777" w:rsidR="00ED1E89" w:rsidRDefault="00ED1E89" w:rsidP="008A2B6A"/>
        </w:tc>
      </w:tr>
      <w:tr w:rsidR="00ED1E89" w14:paraId="0E433B0A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4486" w:type="dxa"/>
          </w:tcPr>
          <w:p w14:paraId="137B9BD9" w14:textId="2F013A93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5.4.5. Inne instytucje finansowe.</w:t>
            </w:r>
          </w:p>
        </w:tc>
        <w:tc>
          <w:tcPr>
            <w:tcW w:w="3736" w:type="dxa"/>
          </w:tcPr>
          <w:p w14:paraId="08169A1E" w14:textId="77777777" w:rsidR="00ED1E89" w:rsidRDefault="00ED1E89" w:rsidP="006C7F0C"/>
        </w:tc>
        <w:tc>
          <w:tcPr>
            <w:tcW w:w="3686" w:type="dxa"/>
          </w:tcPr>
          <w:p w14:paraId="662332E9" w14:textId="77777777" w:rsidR="00ED1E89" w:rsidRDefault="00ED1E89" w:rsidP="008A2B6A"/>
        </w:tc>
        <w:tc>
          <w:tcPr>
            <w:tcW w:w="3685" w:type="dxa"/>
          </w:tcPr>
          <w:p w14:paraId="6F64EF74" w14:textId="77777777" w:rsidR="00ED1E89" w:rsidRDefault="00ED1E89" w:rsidP="008A2B6A"/>
        </w:tc>
      </w:tr>
      <w:tr w:rsidR="00ED1E89" w14:paraId="0B8DABBC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4486" w:type="dxa"/>
          </w:tcPr>
          <w:p w14:paraId="443CB8E3" w14:textId="38B925D9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5.4.6. Fundusze własne, ich kategorie i struktura oraz wewnętrzne relacje. Sposoby wnoszenia i zaliczania poszczególnych instrumentów do odpowiednich kategorii funduszy. Tworzenie, przeznaczenie, wykorzystanie, inne operacje i pozycje wpływające na poziom funduszy własnych poszczególnych rodzajów podmiotów.</w:t>
            </w:r>
          </w:p>
        </w:tc>
        <w:tc>
          <w:tcPr>
            <w:tcW w:w="3736" w:type="dxa"/>
          </w:tcPr>
          <w:p w14:paraId="688DB687" w14:textId="77777777" w:rsidR="00ED1E89" w:rsidRDefault="00ED1E89" w:rsidP="006C7F0C"/>
        </w:tc>
        <w:tc>
          <w:tcPr>
            <w:tcW w:w="3686" w:type="dxa"/>
          </w:tcPr>
          <w:p w14:paraId="1FA03F9F" w14:textId="77777777" w:rsidR="00ED1E89" w:rsidRDefault="00ED1E89" w:rsidP="008A2B6A"/>
        </w:tc>
        <w:tc>
          <w:tcPr>
            <w:tcW w:w="3685" w:type="dxa"/>
          </w:tcPr>
          <w:p w14:paraId="61B583C9" w14:textId="77777777" w:rsidR="00ED1E89" w:rsidRDefault="00ED1E89" w:rsidP="008A2B6A"/>
        </w:tc>
      </w:tr>
      <w:tr w:rsidR="00ED1E89" w14:paraId="595C07FF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4486" w:type="dxa"/>
          </w:tcPr>
          <w:p w14:paraId="6F6E1B80" w14:textId="1E7E765C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5.4.7. Proces szacowania kapitału wewnętrznego oraz dokonywania przez banki jego przeglądów. </w:t>
            </w:r>
          </w:p>
        </w:tc>
        <w:tc>
          <w:tcPr>
            <w:tcW w:w="3736" w:type="dxa"/>
          </w:tcPr>
          <w:p w14:paraId="6E21EB44" w14:textId="77777777" w:rsidR="00ED1E89" w:rsidRDefault="00ED1E89" w:rsidP="006C7F0C"/>
        </w:tc>
        <w:tc>
          <w:tcPr>
            <w:tcW w:w="3686" w:type="dxa"/>
          </w:tcPr>
          <w:p w14:paraId="264B93F4" w14:textId="77777777" w:rsidR="00ED1E89" w:rsidRDefault="00ED1E89" w:rsidP="008A2B6A"/>
        </w:tc>
        <w:tc>
          <w:tcPr>
            <w:tcW w:w="3685" w:type="dxa"/>
          </w:tcPr>
          <w:p w14:paraId="3C77C20C" w14:textId="77777777" w:rsidR="00ED1E89" w:rsidRDefault="00ED1E89" w:rsidP="008A2B6A"/>
        </w:tc>
      </w:tr>
      <w:tr w:rsidR="00ED1E89" w14:paraId="3BEECD71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4486" w:type="dxa"/>
          </w:tcPr>
          <w:p w14:paraId="3AAB9FF9" w14:textId="52C5C1AD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5.4.8. Zakres i zasady wyznaczania wymogów kapitałowych, w tym zakres i warunki stosowania metod statystycznych.</w:t>
            </w:r>
          </w:p>
        </w:tc>
        <w:tc>
          <w:tcPr>
            <w:tcW w:w="3736" w:type="dxa"/>
          </w:tcPr>
          <w:p w14:paraId="6524E13B" w14:textId="77777777" w:rsidR="00ED1E89" w:rsidRDefault="00ED1E89" w:rsidP="006C7F0C"/>
        </w:tc>
        <w:tc>
          <w:tcPr>
            <w:tcW w:w="3686" w:type="dxa"/>
          </w:tcPr>
          <w:p w14:paraId="52E1831A" w14:textId="77777777" w:rsidR="00ED1E89" w:rsidRDefault="00ED1E89" w:rsidP="008A2B6A"/>
        </w:tc>
        <w:tc>
          <w:tcPr>
            <w:tcW w:w="3685" w:type="dxa"/>
          </w:tcPr>
          <w:p w14:paraId="306F6126" w14:textId="77777777" w:rsidR="00ED1E89" w:rsidRDefault="00ED1E89" w:rsidP="008A2B6A"/>
        </w:tc>
      </w:tr>
      <w:tr w:rsidR="00ED1E89" w14:paraId="5B3BFDE7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4486" w:type="dxa"/>
          </w:tcPr>
          <w:p w14:paraId="4D8D6F9A" w14:textId="0D3EC58D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5.4.9. Bufory kapitałowe – uwarunkowania stosowania, zasady kalkulacji, normy regulacyjne.</w:t>
            </w:r>
          </w:p>
        </w:tc>
        <w:tc>
          <w:tcPr>
            <w:tcW w:w="3736" w:type="dxa"/>
          </w:tcPr>
          <w:p w14:paraId="45FF4907" w14:textId="77777777" w:rsidR="00ED1E89" w:rsidRDefault="00ED1E89" w:rsidP="006C7F0C"/>
        </w:tc>
        <w:tc>
          <w:tcPr>
            <w:tcW w:w="3686" w:type="dxa"/>
          </w:tcPr>
          <w:p w14:paraId="6DA16277" w14:textId="77777777" w:rsidR="00ED1E89" w:rsidRDefault="00ED1E89" w:rsidP="008A2B6A"/>
        </w:tc>
        <w:tc>
          <w:tcPr>
            <w:tcW w:w="3685" w:type="dxa"/>
          </w:tcPr>
          <w:p w14:paraId="634B4FA9" w14:textId="77777777" w:rsidR="00ED1E89" w:rsidRDefault="00ED1E89" w:rsidP="008A2B6A"/>
        </w:tc>
      </w:tr>
      <w:tr w:rsidR="00ED1E89" w14:paraId="7FECB5E1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4486" w:type="dxa"/>
          </w:tcPr>
          <w:p w14:paraId="06F87396" w14:textId="5415A523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5.4.10. Domiar kapitałowy – definicja oraz zakres stosowania. Obowiązujące normy kapitałowe, poszczególne składowe, ich poziom oraz sposób obliczania, w tym zasady kalkulacji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współczynnika wypłacalności.</w:t>
            </w:r>
          </w:p>
        </w:tc>
        <w:tc>
          <w:tcPr>
            <w:tcW w:w="3736" w:type="dxa"/>
          </w:tcPr>
          <w:p w14:paraId="0476FB6A" w14:textId="77777777" w:rsidR="00ED1E89" w:rsidRDefault="00ED1E89" w:rsidP="006C7F0C"/>
        </w:tc>
        <w:tc>
          <w:tcPr>
            <w:tcW w:w="3686" w:type="dxa"/>
          </w:tcPr>
          <w:p w14:paraId="6397D4A4" w14:textId="77777777" w:rsidR="00ED1E89" w:rsidRDefault="00ED1E89" w:rsidP="008A2B6A"/>
        </w:tc>
        <w:tc>
          <w:tcPr>
            <w:tcW w:w="3685" w:type="dxa"/>
          </w:tcPr>
          <w:p w14:paraId="52C58E30" w14:textId="77777777" w:rsidR="00ED1E89" w:rsidRDefault="00ED1E89" w:rsidP="008A2B6A"/>
        </w:tc>
      </w:tr>
      <w:tr w:rsidR="00ED1E89" w14:paraId="4012EA88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15"/>
        </w:trPr>
        <w:tc>
          <w:tcPr>
            <w:tcW w:w="4486" w:type="dxa"/>
          </w:tcPr>
          <w:p w14:paraId="1618BD2B" w14:textId="66CE4BA1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5.4.11. System zarządzania ryzykiem banku oraz system kontroli wewnętrznej, jako elementy systemu zarządzania.</w:t>
            </w:r>
          </w:p>
        </w:tc>
        <w:tc>
          <w:tcPr>
            <w:tcW w:w="3736" w:type="dxa"/>
          </w:tcPr>
          <w:p w14:paraId="4E1DDA16" w14:textId="77777777" w:rsidR="00ED1E89" w:rsidRDefault="00ED1E89" w:rsidP="006C7F0C"/>
        </w:tc>
        <w:tc>
          <w:tcPr>
            <w:tcW w:w="3686" w:type="dxa"/>
          </w:tcPr>
          <w:p w14:paraId="6A44520F" w14:textId="77777777" w:rsidR="00ED1E89" w:rsidRDefault="00ED1E89" w:rsidP="008A2B6A"/>
        </w:tc>
        <w:tc>
          <w:tcPr>
            <w:tcW w:w="3685" w:type="dxa"/>
          </w:tcPr>
          <w:p w14:paraId="5A0D0202" w14:textId="77777777" w:rsidR="00ED1E89" w:rsidRDefault="00ED1E89" w:rsidP="008A2B6A"/>
        </w:tc>
      </w:tr>
      <w:tr w:rsidR="00ED1E89" w14:paraId="7B98BFAF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9"/>
        </w:trPr>
        <w:tc>
          <w:tcPr>
            <w:tcW w:w="4486" w:type="dxa"/>
          </w:tcPr>
          <w:p w14:paraId="1393E666" w14:textId="00FD4368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5.4.12. Kategorie identyfikowanego ryzyka w działalności bankowej, wiążące normy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ostrożnościowe, określające dopuszczalne ryzyko w działalności banku oraz zakres ich stosowania.</w:t>
            </w:r>
          </w:p>
        </w:tc>
        <w:tc>
          <w:tcPr>
            <w:tcW w:w="3736" w:type="dxa"/>
          </w:tcPr>
          <w:p w14:paraId="2BFA9625" w14:textId="77777777" w:rsidR="00ED1E89" w:rsidRDefault="00ED1E89" w:rsidP="006C7F0C"/>
        </w:tc>
        <w:tc>
          <w:tcPr>
            <w:tcW w:w="3686" w:type="dxa"/>
          </w:tcPr>
          <w:p w14:paraId="475EE108" w14:textId="77777777" w:rsidR="00ED1E89" w:rsidRDefault="00ED1E89" w:rsidP="008A2B6A"/>
        </w:tc>
        <w:tc>
          <w:tcPr>
            <w:tcW w:w="3685" w:type="dxa"/>
          </w:tcPr>
          <w:p w14:paraId="1DEBD6B6" w14:textId="77777777" w:rsidR="00ED1E89" w:rsidRDefault="00ED1E89" w:rsidP="008A2B6A"/>
        </w:tc>
      </w:tr>
      <w:tr w:rsidR="00ED1E89" w14:paraId="7B8C6543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1"/>
        </w:trPr>
        <w:tc>
          <w:tcPr>
            <w:tcW w:w="4486" w:type="dxa"/>
          </w:tcPr>
          <w:p w14:paraId="35D9E54A" w14:textId="2041A28B" w:rsidR="00ED1E89" w:rsidRPr="00D57E17" w:rsidRDefault="00ED1E89" w:rsidP="00ED1E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5.4.13. Uwarunkowania procesu wyznaczania akceptowalnego poziomu ryzyka.</w:t>
            </w:r>
          </w:p>
        </w:tc>
        <w:tc>
          <w:tcPr>
            <w:tcW w:w="3736" w:type="dxa"/>
          </w:tcPr>
          <w:p w14:paraId="033E10B8" w14:textId="77777777" w:rsidR="00ED1E89" w:rsidRDefault="00ED1E89" w:rsidP="006C7F0C"/>
        </w:tc>
        <w:tc>
          <w:tcPr>
            <w:tcW w:w="3686" w:type="dxa"/>
          </w:tcPr>
          <w:p w14:paraId="7F14053B" w14:textId="77777777" w:rsidR="00ED1E89" w:rsidRDefault="00ED1E89" w:rsidP="008A2B6A"/>
        </w:tc>
        <w:tc>
          <w:tcPr>
            <w:tcW w:w="3685" w:type="dxa"/>
          </w:tcPr>
          <w:p w14:paraId="3E19B6F3" w14:textId="77777777" w:rsidR="00ED1E89" w:rsidRDefault="00ED1E89" w:rsidP="008A2B6A"/>
        </w:tc>
      </w:tr>
      <w:tr w:rsidR="00ED1E89" w14:paraId="20AFD831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40"/>
        </w:trPr>
        <w:tc>
          <w:tcPr>
            <w:tcW w:w="4486" w:type="dxa"/>
          </w:tcPr>
          <w:p w14:paraId="28760DF2" w14:textId="0ABF1804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5.4.14. System identyfikacji, pomiaru, monitorowania i raportowania ryzyka w działalności banku oraz innych podmiotów finansowych działających na rynku regulowanym.</w:t>
            </w:r>
          </w:p>
        </w:tc>
        <w:tc>
          <w:tcPr>
            <w:tcW w:w="3736" w:type="dxa"/>
          </w:tcPr>
          <w:p w14:paraId="5401D1E2" w14:textId="77777777" w:rsidR="00ED1E89" w:rsidRDefault="00ED1E89" w:rsidP="006C7F0C"/>
        </w:tc>
        <w:tc>
          <w:tcPr>
            <w:tcW w:w="3686" w:type="dxa"/>
          </w:tcPr>
          <w:p w14:paraId="64DDA430" w14:textId="77777777" w:rsidR="00ED1E89" w:rsidRDefault="00ED1E89" w:rsidP="008A2B6A"/>
        </w:tc>
        <w:tc>
          <w:tcPr>
            <w:tcW w:w="3685" w:type="dxa"/>
          </w:tcPr>
          <w:p w14:paraId="25F0C485" w14:textId="77777777" w:rsidR="00ED1E89" w:rsidRDefault="00ED1E89" w:rsidP="008A2B6A"/>
        </w:tc>
      </w:tr>
      <w:tr w:rsidR="00ED1E89" w14:paraId="48008740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57DAAFEE" w14:textId="77777777" w:rsidR="00ED1E89" w:rsidRPr="00D57E17" w:rsidRDefault="00ED1E89" w:rsidP="00ED1E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5.4.15. Zarządzanie aktywami i pasywami, struktura finansowania oraz alokacja środków z uwzględnieniem uwarunkowań walutowych, terminowych, zmienności stóp procentowych oraz ryzyka kontrahenta.</w:t>
            </w:r>
          </w:p>
          <w:p w14:paraId="28E85305" w14:textId="7FDE91F4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5.4.16. Limity wewnętrzne, normy koncentracji oraz pozostałe normy regulacyjne.</w:t>
            </w:r>
          </w:p>
        </w:tc>
        <w:tc>
          <w:tcPr>
            <w:tcW w:w="3736" w:type="dxa"/>
          </w:tcPr>
          <w:p w14:paraId="73C5BDE1" w14:textId="77777777" w:rsidR="00ED1E89" w:rsidRDefault="00ED1E89" w:rsidP="006C7F0C"/>
        </w:tc>
        <w:tc>
          <w:tcPr>
            <w:tcW w:w="3686" w:type="dxa"/>
          </w:tcPr>
          <w:p w14:paraId="0412637E" w14:textId="77777777" w:rsidR="00ED1E89" w:rsidRDefault="00ED1E89" w:rsidP="008A2B6A"/>
        </w:tc>
        <w:tc>
          <w:tcPr>
            <w:tcW w:w="3685" w:type="dxa"/>
          </w:tcPr>
          <w:p w14:paraId="507F8AE6" w14:textId="77777777" w:rsidR="00ED1E89" w:rsidRDefault="00ED1E89" w:rsidP="008A2B6A"/>
        </w:tc>
      </w:tr>
      <w:tr w:rsidR="00ED1E89" w14:paraId="7E1946F3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40"/>
        </w:trPr>
        <w:tc>
          <w:tcPr>
            <w:tcW w:w="4486" w:type="dxa"/>
          </w:tcPr>
          <w:p w14:paraId="3635F4DD" w14:textId="640E3B2D" w:rsidR="00ED1E89" w:rsidRPr="00D57E17" w:rsidRDefault="00ED1E89" w:rsidP="00ED1E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5.4.17. Rodzaje operacji i instrumentów bankowych realizowanych na rachunek własny, jak i oferowanych klientom, w tym prowadzenie rachunków bankowych, udzielanie kredytów 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pożyczek, gwarancji bankowych, poręczeń i akredytyw, emisja bankowych papierów wartościowych, emisja listów zastawnych, rozliczenia pieniężne – wymagania regulacyjne.</w:t>
            </w:r>
          </w:p>
        </w:tc>
        <w:tc>
          <w:tcPr>
            <w:tcW w:w="3736" w:type="dxa"/>
          </w:tcPr>
          <w:p w14:paraId="4EFF983A" w14:textId="77777777" w:rsidR="00ED1E89" w:rsidRDefault="00ED1E89" w:rsidP="006C7F0C"/>
        </w:tc>
        <w:tc>
          <w:tcPr>
            <w:tcW w:w="3686" w:type="dxa"/>
          </w:tcPr>
          <w:p w14:paraId="3E7FDB7C" w14:textId="77777777" w:rsidR="00ED1E89" w:rsidRDefault="00ED1E89" w:rsidP="008A2B6A"/>
        </w:tc>
        <w:tc>
          <w:tcPr>
            <w:tcW w:w="3685" w:type="dxa"/>
          </w:tcPr>
          <w:p w14:paraId="4A140BE6" w14:textId="77777777" w:rsidR="00ED1E89" w:rsidRDefault="00ED1E89" w:rsidP="008A2B6A"/>
        </w:tc>
      </w:tr>
      <w:tr w:rsidR="00ED1E89" w14:paraId="00D72E41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207A2EE3" w14:textId="1503D40A" w:rsidR="00ED1E89" w:rsidRPr="00D57E17" w:rsidRDefault="00ED1E89" w:rsidP="00ED1E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5.4.18. Uczestnictwo podmiotów finansowych w systemie bezpieczeństwa. System gwarancji depozytów – aspekty finansowe oraz obowiązki informacyjne.</w:t>
            </w:r>
          </w:p>
        </w:tc>
        <w:tc>
          <w:tcPr>
            <w:tcW w:w="3736" w:type="dxa"/>
          </w:tcPr>
          <w:p w14:paraId="0A656FBE" w14:textId="77777777" w:rsidR="00ED1E89" w:rsidRDefault="00ED1E89" w:rsidP="006C7F0C"/>
        </w:tc>
        <w:tc>
          <w:tcPr>
            <w:tcW w:w="3686" w:type="dxa"/>
          </w:tcPr>
          <w:p w14:paraId="707C851E" w14:textId="77777777" w:rsidR="00ED1E89" w:rsidRDefault="00ED1E89" w:rsidP="008A2B6A"/>
        </w:tc>
        <w:tc>
          <w:tcPr>
            <w:tcW w:w="3685" w:type="dxa"/>
          </w:tcPr>
          <w:p w14:paraId="740BB978" w14:textId="77777777" w:rsidR="00ED1E89" w:rsidRDefault="00ED1E89" w:rsidP="008A2B6A"/>
        </w:tc>
      </w:tr>
      <w:tr w:rsidR="00ED1E89" w14:paraId="74332FAF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5A161841" w14:textId="4EEA45A5" w:rsidR="00ED1E89" w:rsidRPr="00D57E17" w:rsidRDefault="00ED1E89" w:rsidP="00ED1E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5.4.19. System rekompensat – aspekty finansowe.</w:t>
            </w:r>
          </w:p>
        </w:tc>
        <w:tc>
          <w:tcPr>
            <w:tcW w:w="3736" w:type="dxa"/>
          </w:tcPr>
          <w:p w14:paraId="1CAD48A3" w14:textId="77777777" w:rsidR="00ED1E89" w:rsidRDefault="00ED1E89" w:rsidP="006C7F0C"/>
        </w:tc>
        <w:tc>
          <w:tcPr>
            <w:tcW w:w="3686" w:type="dxa"/>
          </w:tcPr>
          <w:p w14:paraId="3EC85E0C" w14:textId="77777777" w:rsidR="00ED1E89" w:rsidRDefault="00ED1E89" w:rsidP="008A2B6A"/>
        </w:tc>
        <w:tc>
          <w:tcPr>
            <w:tcW w:w="3685" w:type="dxa"/>
          </w:tcPr>
          <w:p w14:paraId="27CCBB1E" w14:textId="77777777" w:rsidR="00ED1E89" w:rsidRDefault="00ED1E89" w:rsidP="008A2B6A"/>
        </w:tc>
      </w:tr>
      <w:tr w:rsidR="00ED1E89" w14:paraId="140C9637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6AB938D8" w14:textId="0C7EA5C2" w:rsidR="00ED1E89" w:rsidRPr="00D57E17" w:rsidRDefault="00ED1E89" w:rsidP="00ED1E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5.4.20. Zasady partycypacji w finansowaniu systemu nadzoru.</w:t>
            </w:r>
          </w:p>
        </w:tc>
        <w:tc>
          <w:tcPr>
            <w:tcW w:w="3736" w:type="dxa"/>
          </w:tcPr>
          <w:p w14:paraId="5EC6A270" w14:textId="77777777" w:rsidR="00ED1E89" w:rsidRDefault="00ED1E89" w:rsidP="006C7F0C"/>
        </w:tc>
        <w:tc>
          <w:tcPr>
            <w:tcW w:w="3686" w:type="dxa"/>
          </w:tcPr>
          <w:p w14:paraId="05529914" w14:textId="77777777" w:rsidR="00ED1E89" w:rsidRDefault="00ED1E89" w:rsidP="008A2B6A"/>
        </w:tc>
        <w:tc>
          <w:tcPr>
            <w:tcW w:w="3685" w:type="dxa"/>
          </w:tcPr>
          <w:p w14:paraId="4CC74771" w14:textId="77777777" w:rsidR="00ED1E89" w:rsidRDefault="00ED1E89" w:rsidP="008A2B6A"/>
        </w:tc>
      </w:tr>
      <w:tr w:rsidR="00ED1E89" w14:paraId="56F6802D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41EB7F7E" w14:textId="4D954203" w:rsidR="00ED1E89" w:rsidRPr="00D57E17" w:rsidRDefault="00ED1E89" w:rsidP="00ED1E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5.4.21. Procesy restrukturyzacji oraz uporządkowanej likwidacji podmiotu finansowego – założenia, możliwe scenariusze, wykorzystywane mechanizmy. </w:t>
            </w:r>
          </w:p>
        </w:tc>
        <w:tc>
          <w:tcPr>
            <w:tcW w:w="3736" w:type="dxa"/>
          </w:tcPr>
          <w:p w14:paraId="0286D181" w14:textId="77777777" w:rsidR="00ED1E89" w:rsidRDefault="00ED1E89" w:rsidP="006C7F0C"/>
        </w:tc>
        <w:tc>
          <w:tcPr>
            <w:tcW w:w="3686" w:type="dxa"/>
          </w:tcPr>
          <w:p w14:paraId="091FF558" w14:textId="77777777" w:rsidR="00ED1E89" w:rsidRDefault="00ED1E89" w:rsidP="008A2B6A"/>
        </w:tc>
        <w:tc>
          <w:tcPr>
            <w:tcW w:w="3685" w:type="dxa"/>
          </w:tcPr>
          <w:p w14:paraId="2A13DC48" w14:textId="77777777" w:rsidR="00ED1E89" w:rsidRDefault="00ED1E89" w:rsidP="008A2B6A"/>
        </w:tc>
      </w:tr>
      <w:tr w:rsidR="00ED1E89" w14:paraId="725739B1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439239E4" w14:textId="0C678850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5.4.22. Odpowiedzialność oraz rola poszczególnych instytucji w procesach restrukturyzacji i uporządkowanej likwidacji.</w:t>
            </w:r>
          </w:p>
        </w:tc>
        <w:tc>
          <w:tcPr>
            <w:tcW w:w="3736" w:type="dxa"/>
          </w:tcPr>
          <w:p w14:paraId="5BC3BBC4" w14:textId="77777777" w:rsidR="00ED1E89" w:rsidRDefault="00ED1E89" w:rsidP="006C7F0C"/>
        </w:tc>
        <w:tc>
          <w:tcPr>
            <w:tcW w:w="3686" w:type="dxa"/>
          </w:tcPr>
          <w:p w14:paraId="7F07232B" w14:textId="77777777" w:rsidR="00ED1E89" w:rsidRDefault="00ED1E89" w:rsidP="008A2B6A"/>
        </w:tc>
        <w:tc>
          <w:tcPr>
            <w:tcW w:w="3685" w:type="dxa"/>
          </w:tcPr>
          <w:p w14:paraId="4FDD2813" w14:textId="77777777" w:rsidR="00ED1E89" w:rsidRDefault="00ED1E89" w:rsidP="008A2B6A"/>
        </w:tc>
      </w:tr>
      <w:tr w:rsidR="00ED1E89" w14:paraId="7CCD3636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174D1E82" w14:textId="00CB2231" w:rsidR="00ED1E89" w:rsidRPr="00ED1E89" w:rsidRDefault="00ED1E89" w:rsidP="006C7F0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0395B">
              <w:rPr>
                <w:rFonts w:ascii="Times New Roman" w:hAnsi="Times New Roman" w:cs="Times New Roman"/>
                <w:b/>
                <w:sz w:val="18"/>
                <w:szCs w:val="18"/>
              </w:rPr>
              <w:t>5.5. Finanse zakładów ubezpieczeń i zakładów reasekuracji</w:t>
            </w:r>
          </w:p>
        </w:tc>
        <w:tc>
          <w:tcPr>
            <w:tcW w:w="3736" w:type="dxa"/>
          </w:tcPr>
          <w:p w14:paraId="04982797" w14:textId="77777777" w:rsidR="00ED1E89" w:rsidRDefault="00ED1E89" w:rsidP="006C7F0C"/>
        </w:tc>
        <w:tc>
          <w:tcPr>
            <w:tcW w:w="3686" w:type="dxa"/>
          </w:tcPr>
          <w:p w14:paraId="5C336E79" w14:textId="77777777" w:rsidR="00ED1E89" w:rsidRDefault="00ED1E89" w:rsidP="008A2B6A"/>
        </w:tc>
        <w:tc>
          <w:tcPr>
            <w:tcW w:w="3685" w:type="dxa"/>
          </w:tcPr>
          <w:p w14:paraId="3C21EEA6" w14:textId="77777777" w:rsidR="00ED1E89" w:rsidRDefault="00ED1E89" w:rsidP="008A2B6A"/>
        </w:tc>
      </w:tr>
      <w:tr w:rsidR="00ED1E89" w14:paraId="6FF7C813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107FD5EE" w14:textId="2F1ABFF1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5.1. System ubezpieczeń majątkowych i osobowych (formy organizacyjno-prawne prowadzenia działalności ubezpieczeniowej, istota i rodzaje ubezpieczeń).</w:t>
            </w:r>
          </w:p>
        </w:tc>
        <w:tc>
          <w:tcPr>
            <w:tcW w:w="3736" w:type="dxa"/>
          </w:tcPr>
          <w:p w14:paraId="133EB3C7" w14:textId="77777777" w:rsidR="00ED1E89" w:rsidRDefault="00ED1E89" w:rsidP="006C7F0C"/>
        </w:tc>
        <w:tc>
          <w:tcPr>
            <w:tcW w:w="3686" w:type="dxa"/>
          </w:tcPr>
          <w:p w14:paraId="67838220" w14:textId="77777777" w:rsidR="00ED1E89" w:rsidRDefault="00ED1E89" w:rsidP="008A2B6A"/>
        </w:tc>
        <w:tc>
          <w:tcPr>
            <w:tcW w:w="3685" w:type="dxa"/>
          </w:tcPr>
          <w:p w14:paraId="3B24059A" w14:textId="77777777" w:rsidR="00ED1E89" w:rsidRDefault="00ED1E89" w:rsidP="008A2B6A"/>
        </w:tc>
      </w:tr>
      <w:tr w:rsidR="00ED1E89" w14:paraId="456C82E8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6C104FAE" w14:textId="6E6ED5F5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5.5.2. Operacje w działalności ubezpieczeniowej.</w:t>
            </w:r>
          </w:p>
        </w:tc>
        <w:tc>
          <w:tcPr>
            <w:tcW w:w="3736" w:type="dxa"/>
          </w:tcPr>
          <w:p w14:paraId="48CDBF85" w14:textId="77777777" w:rsidR="00ED1E89" w:rsidRDefault="00ED1E89" w:rsidP="006C7F0C"/>
        </w:tc>
        <w:tc>
          <w:tcPr>
            <w:tcW w:w="3686" w:type="dxa"/>
          </w:tcPr>
          <w:p w14:paraId="18392E28" w14:textId="77777777" w:rsidR="00ED1E89" w:rsidRDefault="00ED1E89" w:rsidP="008A2B6A"/>
        </w:tc>
        <w:tc>
          <w:tcPr>
            <w:tcW w:w="3685" w:type="dxa"/>
          </w:tcPr>
          <w:p w14:paraId="64AC6A07" w14:textId="77777777" w:rsidR="00ED1E89" w:rsidRDefault="00ED1E89" w:rsidP="008A2B6A"/>
        </w:tc>
      </w:tr>
      <w:tr w:rsidR="00ED1E89" w14:paraId="52052B71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2045A5E6" w14:textId="18222A1C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5.5.3. Kapitał zakładowy oraz inne kapitały i fundusze specjalne zakładu ubezpieczeń i zakładu reasekuracji – tworzenie, przeznaczenie, wykorzystanie, inne operacje tymi kapitałami i funduszami.</w:t>
            </w:r>
          </w:p>
        </w:tc>
        <w:tc>
          <w:tcPr>
            <w:tcW w:w="3736" w:type="dxa"/>
          </w:tcPr>
          <w:p w14:paraId="2AFA2938" w14:textId="77777777" w:rsidR="00ED1E89" w:rsidRDefault="00ED1E89" w:rsidP="006C7F0C"/>
        </w:tc>
        <w:tc>
          <w:tcPr>
            <w:tcW w:w="3686" w:type="dxa"/>
          </w:tcPr>
          <w:p w14:paraId="5A0C19D1" w14:textId="77777777" w:rsidR="00ED1E89" w:rsidRDefault="00ED1E89" w:rsidP="008A2B6A"/>
        </w:tc>
        <w:tc>
          <w:tcPr>
            <w:tcW w:w="3685" w:type="dxa"/>
          </w:tcPr>
          <w:p w14:paraId="1D4743EA" w14:textId="77777777" w:rsidR="00ED1E89" w:rsidRDefault="00ED1E89" w:rsidP="008A2B6A"/>
        </w:tc>
      </w:tr>
      <w:tr w:rsidR="00ED1E89" w14:paraId="73A321DF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2B607A2D" w14:textId="40D307DA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5.5.4. Zasady lokowania środków finansowych przez zakład ubezpieczeń i zakład reasekuracji.</w:t>
            </w:r>
          </w:p>
        </w:tc>
        <w:tc>
          <w:tcPr>
            <w:tcW w:w="3736" w:type="dxa"/>
          </w:tcPr>
          <w:p w14:paraId="2F3BC7F2" w14:textId="77777777" w:rsidR="00ED1E89" w:rsidRDefault="00ED1E89" w:rsidP="006C7F0C"/>
        </w:tc>
        <w:tc>
          <w:tcPr>
            <w:tcW w:w="3686" w:type="dxa"/>
          </w:tcPr>
          <w:p w14:paraId="23726037" w14:textId="77777777" w:rsidR="00ED1E89" w:rsidRDefault="00ED1E89" w:rsidP="008A2B6A"/>
        </w:tc>
        <w:tc>
          <w:tcPr>
            <w:tcW w:w="3685" w:type="dxa"/>
          </w:tcPr>
          <w:p w14:paraId="75E1D486" w14:textId="77777777" w:rsidR="00ED1E89" w:rsidRDefault="00ED1E89" w:rsidP="008A2B6A"/>
        </w:tc>
      </w:tr>
      <w:tr w:rsidR="00ED1E89" w14:paraId="057161C8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29788C27" w14:textId="77777777" w:rsidR="00ED1E89" w:rsidRPr="00D57E17" w:rsidRDefault="00ED1E89" w:rsidP="00ED1E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5.5.5. Ryzyko w działalności zakładu ubezpieczeń i zakładu reasekuracji. System zarządzania ryzykiem. Własna ocena ryzyka i wypłacalności. </w:t>
            </w:r>
          </w:p>
          <w:p w14:paraId="69484E0B" w14:textId="73D98FC1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5.5.6. Reasekuracja i inne techniki przenoszenia ryzyka. System kontroli wewnętrznej. Funkcja audytu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wewnętrznego. Funkcja aktuarialna. Funkcja zgodności z przepisami. Funkcja zarządzania ryzykiem.</w:t>
            </w:r>
          </w:p>
        </w:tc>
        <w:tc>
          <w:tcPr>
            <w:tcW w:w="3736" w:type="dxa"/>
          </w:tcPr>
          <w:p w14:paraId="15E6F0D0" w14:textId="77777777" w:rsidR="00ED1E89" w:rsidRDefault="00ED1E89" w:rsidP="006C7F0C"/>
        </w:tc>
        <w:tc>
          <w:tcPr>
            <w:tcW w:w="3686" w:type="dxa"/>
          </w:tcPr>
          <w:p w14:paraId="57B115DB" w14:textId="77777777" w:rsidR="00ED1E89" w:rsidRDefault="00ED1E89" w:rsidP="008A2B6A"/>
        </w:tc>
        <w:tc>
          <w:tcPr>
            <w:tcW w:w="3685" w:type="dxa"/>
          </w:tcPr>
          <w:p w14:paraId="3FA05889" w14:textId="77777777" w:rsidR="00ED1E89" w:rsidRDefault="00ED1E89" w:rsidP="008A2B6A"/>
        </w:tc>
      </w:tr>
      <w:tr w:rsidR="00ED1E89" w14:paraId="7CACF73A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69C0D93F" w14:textId="69736488" w:rsidR="00ED1E89" w:rsidRPr="00D57E17" w:rsidRDefault="00ED1E89" w:rsidP="00ED1E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5.5.7. Wypłacalność zakładu ubezpieczeń i zakładu reasekuracji. Rezerwy techniczno- ubezpieczeniowe dla celów wypłacalności i dla celów rachunkowości. Środki własne zakładu ubezpieczeń i zakładu reasekuracji.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Kl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asyfikacja pozycji środków własnych. Wymagany poziom środków własnych.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36" w:type="dxa"/>
          </w:tcPr>
          <w:p w14:paraId="265B2A71" w14:textId="77777777" w:rsidR="00ED1E89" w:rsidRDefault="00ED1E89" w:rsidP="006C7F0C"/>
        </w:tc>
        <w:tc>
          <w:tcPr>
            <w:tcW w:w="3686" w:type="dxa"/>
          </w:tcPr>
          <w:p w14:paraId="127801C0" w14:textId="77777777" w:rsidR="00ED1E89" w:rsidRDefault="00ED1E89" w:rsidP="008A2B6A"/>
        </w:tc>
        <w:tc>
          <w:tcPr>
            <w:tcW w:w="3685" w:type="dxa"/>
          </w:tcPr>
          <w:p w14:paraId="20E7EE48" w14:textId="77777777" w:rsidR="00ED1E89" w:rsidRDefault="00ED1E89" w:rsidP="008A2B6A"/>
        </w:tc>
      </w:tr>
      <w:tr w:rsidR="00ED1E89" w14:paraId="51601772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27744F15" w14:textId="72C1D768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5.5.8. Relacje określonych ustawowo rodzajów i kategorii środków własnych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(podstawowe środki własne, uzupełniające środki własne, dopuszczone środki własne) do określonych ustawowo wymogów wypłacalności (kapitałowy wymóg wypłacalności, minimalny wymóg kapitałowy, nieprzekraczalny dolny próg minimalnego wymogu kapitałowego).</w:t>
            </w:r>
          </w:p>
        </w:tc>
        <w:tc>
          <w:tcPr>
            <w:tcW w:w="3736" w:type="dxa"/>
          </w:tcPr>
          <w:p w14:paraId="340A94B9" w14:textId="77777777" w:rsidR="00ED1E89" w:rsidRDefault="00ED1E89" w:rsidP="006C7F0C"/>
        </w:tc>
        <w:tc>
          <w:tcPr>
            <w:tcW w:w="3686" w:type="dxa"/>
          </w:tcPr>
          <w:p w14:paraId="14F84A9C" w14:textId="77777777" w:rsidR="00ED1E89" w:rsidRDefault="00ED1E89" w:rsidP="008A2B6A"/>
        </w:tc>
        <w:tc>
          <w:tcPr>
            <w:tcW w:w="3685" w:type="dxa"/>
          </w:tcPr>
          <w:p w14:paraId="14530E81" w14:textId="77777777" w:rsidR="00ED1E89" w:rsidRDefault="00ED1E89" w:rsidP="008A2B6A"/>
        </w:tc>
      </w:tr>
      <w:tr w:rsidR="00ED1E89" w14:paraId="566C0C37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4721983A" w14:textId="1155B6C3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5.5.9. Ubezpieczeniowy Fundusz Gwarancyjny – funkcje, zasady działania.</w:t>
            </w:r>
          </w:p>
        </w:tc>
        <w:tc>
          <w:tcPr>
            <w:tcW w:w="3736" w:type="dxa"/>
          </w:tcPr>
          <w:p w14:paraId="6ED9C0CF" w14:textId="77777777" w:rsidR="00ED1E89" w:rsidRDefault="00ED1E89" w:rsidP="006C7F0C"/>
        </w:tc>
        <w:tc>
          <w:tcPr>
            <w:tcW w:w="3686" w:type="dxa"/>
          </w:tcPr>
          <w:p w14:paraId="32C6B9F0" w14:textId="77777777" w:rsidR="00ED1E89" w:rsidRDefault="00ED1E89" w:rsidP="008A2B6A"/>
        </w:tc>
        <w:tc>
          <w:tcPr>
            <w:tcW w:w="3685" w:type="dxa"/>
          </w:tcPr>
          <w:p w14:paraId="0CD80608" w14:textId="77777777" w:rsidR="00ED1E89" w:rsidRDefault="00ED1E89" w:rsidP="008A2B6A"/>
        </w:tc>
      </w:tr>
      <w:tr w:rsidR="00ED1E89" w14:paraId="4851476B" w14:textId="77777777" w:rsidTr="00DF39C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02A14A4F" w14:textId="1634A02E" w:rsidR="00ED1E89" w:rsidRPr="006C7F0C" w:rsidRDefault="00ED1E89" w:rsidP="00ED1E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5.5.10. Inne instytucje rynku ubezpieczeniowego – aspekty finansowe.</w:t>
            </w:r>
          </w:p>
        </w:tc>
        <w:tc>
          <w:tcPr>
            <w:tcW w:w="3736" w:type="dxa"/>
          </w:tcPr>
          <w:p w14:paraId="00AC5780" w14:textId="77777777" w:rsidR="00ED1E89" w:rsidRDefault="00ED1E89" w:rsidP="00ED1E89"/>
        </w:tc>
        <w:tc>
          <w:tcPr>
            <w:tcW w:w="3686" w:type="dxa"/>
          </w:tcPr>
          <w:p w14:paraId="6EA56FB7" w14:textId="77777777" w:rsidR="00ED1E89" w:rsidRDefault="00ED1E89" w:rsidP="00ED1E89"/>
        </w:tc>
        <w:tc>
          <w:tcPr>
            <w:tcW w:w="3685" w:type="dxa"/>
          </w:tcPr>
          <w:p w14:paraId="5BBBA261" w14:textId="77777777" w:rsidR="00ED1E89" w:rsidRDefault="00ED1E89" w:rsidP="00ED1E89"/>
        </w:tc>
      </w:tr>
    </w:tbl>
    <w:p w14:paraId="473FE4BD" w14:textId="77777777" w:rsidR="003D3E26" w:rsidRDefault="003D3E26" w:rsidP="002D7103">
      <w:pPr>
        <w:ind w:firstLine="11199"/>
        <w:rPr>
          <w:rFonts w:ascii="Times New Roman" w:hAnsi="Times New Roman" w:cs="Times New Roman"/>
          <w:sz w:val="16"/>
          <w:szCs w:val="16"/>
        </w:rPr>
      </w:pPr>
    </w:p>
    <w:p w14:paraId="12B02763" w14:textId="77777777" w:rsidR="00DF39C7" w:rsidRDefault="00DF39C7" w:rsidP="002D7103">
      <w:pPr>
        <w:ind w:firstLine="11199"/>
        <w:rPr>
          <w:rFonts w:ascii="Times New Roman" w:hAnsi="Times New Roman" w:cs="Times New Roman"/>
          <w:sz w:val="16"/>
          <w:szCs w:val="16"/>
        </w:rPr>
      </w:pPr>
    </w:p>
    <w:p w14:paraId="60584913" w14:textId="77777777" w:rsidR="00DF39C7" w:rsidRDefault="00DF39C7" w:rsidP="002D7103">
      <w:pPr>
        <w:ind w:firstLine="11199"/>
        <w:rPr>
          <w:rFonts w:ascii="Times New Roman" w:hAnsi="Times New Roman" w:cs="Times New Roman"/>
          <w:sz w:val="16"/>
          <w:szCs w:val="16"/>
        </w:rPr>
      </w:pPr>
    </w:p>
    <w:p w14:paraId="0FD6C648" w14:textId="77777777" w:rsidR="00DF39C7" w:rsidRDefault="00DF39C7" w:rsidP="002D7103">
      <w:pPr>
        <w:ind w:firstLine="11199"/>
        <w:rPr>
          <w:rFonts w:ascii="Times New Roman" w:hAnsi="Times New Roman" w:cs="Times New Roman"/>
          <w:sz w:val="16"/>
          <w:szCs w:val="16"/>
        </w:rPr>
      </w:pPr>
    </w:p>
    <w:p w14:paraId="2A6F677D" w14:textId="77777777" w:rsidR="00DF39C7" w:rsidRDefault="00DF39C7" w:rsidP="002D7103">
      <w:pPr>
        <w:ind w:firstLine="11199"/>
        <w:rPr>
          <w:rFonts w:ascii="Times New Roman" w:hAnsi="Times New Roman" w:cs="Times New Roman"/>
          <w:sz w:val="16"/>
          <w:szCs w:val="16"/>
        </w:rPr>
      </w:pPr>
    </w:p>
    <w:p w14:paraId="0D47BEE9" w14:textId="77777777" w:rsidR="00DF39C7" w:rsidRDefault="00DF39C7" w:rsidP="002D7103">
      <w:pPr>
        <w:ind w:firstLine="11199"/>
        <w:rPr>
          <w:rFonts w:ascii="Times New Roman" w:hAnsi="Times New Roman" w:cs="Times New Roman"/>
          <w:sz w:val="16"/>
          <w:szCs w:val="16"/>
        </w:rPr>
      </w:pPr>
    </w:p>
    <w:p w14:paraId="6CD06D32" w14:textId="6F847315" w:rsidR="002D7103" w:rsidRPr="00746565" w:rsidRDefault="002D7103" w:rsidP="002D7103">
      <w:pPr>
        <w:ind w:firstLine="11199"/>
        <w:rPr>
          <w:rFonts w:ascii="Times New Roman" w:hAnsi="Times New Roman" w:cs="Times New Roman"/>
          <w:sz w:val="16"/>
          <w:szCs w:val="16"/>
        </w:rPr>
      </w:pPr>
      <w:r w:rsidRPr="00746565">
        <w:rPr>
          <w:rFonts w:ascii="Times New Roman" w:hAnsi="Times New Roman" w:cs="Times New Roman"/>
          <w:sz w:val="16"/>
          <w:szCs w:val="16"/>
        </w:rPr>
        <w:t>………………………………………………</w:t>
      </w:r>
    </w:p>
    <w:p w14:paraId="12FA0623" w14:textId="77777777" w:rsidR="002D7103" w:rsidRPr="00746565" w:rsidRDefault="002D7103" w:rsidP="002D7103">
      <w:pPr>
        <w:ind w:firstLine="12191"/>
        <w:rPr>
          <w:rFonts w:ascii="Times New Roman" w:hAnsi="Times New Roman" w:cs="Times New Roman"/>
          <w:sz w:val="16"/>
          <w:szCs w:val="16"/>
        </w:rPr>
      </w:pPr>
      <w:r w:rsidRPr="00746565">
        <w:rPr>
          <w:rFonts w:ascii="Times New Roman" w:hAnsi="Times New Roman" w:cs="Times New Roman"/>
          <w:sz w:val="16"/>
          <w:szCs w:val="16"/>
        </w:rPr>
        <w:t>(data sporządzenia).</w:t>
      </w:r>
    </w:p>
    <w:p w14:paraId="1CCA20A5" w14:textId="77777777" w:rsidR="0098742F" w:rsidRDefault="0098742F">
      <w:pPr>
        <w:rPr>
          <w:rFonts w:ascii="Times New Roman" w:eastAsia="Times New Roman" w:hAnsi="Times New Roman" w:cs="Times New Roman"/>
          <w:szCs w:val="24"/>
          <w:lang w:eastAsia="pl-PL"/>
        </w:rPr>
      </w:pPr>
    </w:p>
    <w:sectPr w:rsidR="0098742F" w:rsidSect="00986A72">
      <w:pgSz w:w="16838" w:h="11906" w:orient="landscape"/>
      <w:pgMar w:top="28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7EEB9" w14:textId="77777777" w:rsidR="0095628B" w:rsidRDefault="0095628B" w:rsidP="00E11EBE">
      <w:pPr>
        <w:spacing w:after="0" w:line="240" w:lineRule="auto"/>
      </w:pPr>
      <w:r>
        <w:separator/>
      </w:r>
    </w:p>
  </w:endnote>
  <w:endnote w:type="continuationSeparator" w:id="0">
    <w:p w14:paraId="4DB2638C" w14:textId="77777777" w:rsidR="0095628B" w:rsidRDefault="0095628B" w:rsidP="00E1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DA5E4" w14:textId="77777777" w:rsidR="0095628B" w:rsidRDefault="0095628B" w:rsidP="00E11EBE">
      <w:pPr>
        <w:spacing w:after="0" w:line="240" w:lineRule="auto"/>
      </w:pPr>
      <w:r>
        <w:separator/>
      </w:r>
    </w:p>
  </w:footnote>
  <w:footnote w:type="continuationSeparator" w:id="0">
    <w:p w14:paraId="276FBC4F" w14:textId="77777777" w:rsidR="0095628B" w:rsidRDefault="0095628B" w:rsidP="00E11EBE">
      <w:pPr>
        <w:spacing w:after="0" w:line="240" w:lineRule="auto"/>
      </w:pPr>
      <w:r>
        <w:continuationSeparator/>
      </w:r>
    </w:p>
  </w:footnote>
  <w:footnote w:id="1">
    <w:p w14:paraId="5DE984BC" w14:textId="362BC53A" w:rsidR="00E11EBE" w:rsidRDefault="00E11EBE" w:rsidP="00E11EB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  <w:r w:rsidR="00E039DF">
        <w:rPr>
          <w:sz w:val="18"/>
          <w:szCs w:val="18"/>
        </w:rPr>
        <w:t xml:space="preserve"> </w:t>
      </w:r>
    </w:p>
  </w:footnote>
  <w:footnote w:id="2">
    <w:p w14:paraId="6295F6FD" w14:textId="77777777" w:rsidR="00E11EBE" w:rsidRPr="00514384" w:rsidRDefault="00E11EBE" w:rsidP="00E11EBE">
      <w:pPr>
        <w:pStyle w:val="Tekstprzypisudolnego"/>
        <w:rPr>
          <w:strike/>
        </w:rPr>
      </w:pPr>
      <w:r>
        <w:rPr>
          <w:rStyle w:val="Odwoanieprzypisudolnego"/>
        </w:rPr>
        <w:footnoteRef/>
      </w:r>
      <w:r w:rsidRPr="00854369">
        <w:t xml:space="preserve"> </w:t>
      </w:r>
      <w:r w:rsidRPr="00854369">
        <w:rPr>
          <w:sz w:val="18"/>
          <w:szCs w:val="18"/>
        </w:rPr>
        <w:t>W przypadku wskazania większej (niż 3</w:t>
      </w:r>
      <w:proofErr w:type="gramStart"/>
      <w:r w:rsidRPr="00854369">
        <w:rPr>
          <w:sz w:val="18"/>
          <w:szCs w:val="18"/>
        </w:rPr>
        <w:t>)  liczby</w:t>
      </w:r>
      <w:proofErr w:type="gramEnd"/>
      <w:r w:rsidRPr="00854369">
        <w:rPr>
          <w:sz w:val="18"/>
          <w:szCs w:val="18"/>
        </w:rPr>
        <w:t xml:space="preserve"> przedmiotów składających się na egzamin objęty postępowaniem kwalifikacyjnym należy dołączyć i wypełnić kolejne kolumny matrycy.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EBE"/>
    <w:rsid w:val="00026EE8"/>
    <w:rsid w:val="000400F4"/>
    <w:rsid w:val="000F42B2"/>
    <w:rsid w:val="001108B5"/>
    <w:rsid w:val="00141E21"/>
    <w:rsid w:val="0019577D"/>
    <w:rsid w:val="00226683"/>
    <w:rsid w:val="00274FEC"/>
    <w:rsid w:val="00290D98"/>
    <w:rsid w:val="002B7583"/>
    <w:rsid w:val="002D7103"/>
    <w:rsid w:val="003358DB"/>
    <w:rsid w:val="003D1492"/>
    <w:rsid w:val="003D3E26"/>
    <w:rsid w:val="003D7518"/>
    <w:rsid w:val="003E757B"/>
    <w:rsid w:val="00491F49"/>
    <w:rsid w:val="004E6E0A"/>
    <w:rsid w:val="00501CD3"/>
    <w:rsid w:val="0053453D"/>
    <w:rsid w:val="00562EC9"/>
    <w:rsid w:val="00597A7F"/>
    <w:rsid w:val="0061167F"/>
    <w:rsid w:val="006242DE"/>
    <w:rsid w:val="006C7F0C"/>
    <w:rsid w:val="006D4C23"/>
    <w:rsid w:val="006E4DAD"/>
    <w:rsid w:val="00807AB0"/>
    <w:rsid w:val="008803F1"/>
    <w:rsid w:val="008D0B6C"/>
    <w:rsid w:val="008F4F1A"/>
    <w:rsid w:val="009063F8"/>
    <w:rsid w:val="00923437"/>
    <w:rsid w:val="0095628B"/>
    <w:rsid w:val="00981062"/>
    <w:rsid w:val="00986A72"/>
    <w:rsid w:val="0098742F"/>
    <w:rsid w:val="009B22C5"/>
    <w:rsid w:val="009C5721"/>
    <w:rsid w:val="00A149BC"/>
    <w:rsid w:val="00A620D2"/>
    <w:rsid w:val="00A65572"/>
    <w:rsid w:val="00AB2F8C"/>
    <w:rsid w:val="00B057E2"/>
    <w:rsid w:val="00B55EAD"/>
    <w:rsid w:val="00C850EC"/>
    <w:rsid w:val="00CC3C98"/>
    <w:rsid w:val="00DB7BC4"/>
    <w:rsid w:val="00DF39C7"/>
    <w:rsid w:val="00E0395B"/>
    <w:rsid w:val="00E039DF"/>
    <w:rsid w:val="00E11EBE"/>
    <w:rsid w:val="00E71DD2"/>
    <w:rsid w:val="00EA2990"/>
    <w:rsid w:val="00EB3719"/>
    <w:rsid w:val="00EB7A32"/>
    <w:rsid w:val="00EC4C16"/>
    <w:rsid w:val="00ED1E89"/>
    <w:rsid w:val="00F539FC"/>
    <w:rsid w:val="00F800B0"/>
    <w:rsid w:val="00F86726"/>
    <w:rsid w:val="00F86FD7"/>
    <w:rsid w:val="00FC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644C5"/>
  <w15:chartTrackingRefBased/>
  <w15:docId w15:val="{2E0261E8-CA1F-4EAB-A228-DFF97E23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1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E11E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11E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11EBE"/>
    <w:rPr>
      <w:vertAlign w:val="superscript"/>
    </w:rPr>
  </w:style>
  <w:style w:type="table" w:styleId="Tabela-Siatka">
    <w:name w:val="Table Grid"/>
    <w:basedOn w:val="Standardowy"/>
    <w:uiPriority w:val="39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1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08B5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3D7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4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1087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Karwacki</dc:creator>
  <cp:keywords/>
  <dc:description/>
  <cp:lastModifiedBy>Anna Sztuczka</cp:lastModifiedBy>
  <cp:revision>3</cp:revision>
  <cp:lastPrinted>2022-08-04T12:22:00Z</cp:lastPrinted>
  <dcterms:created xsi:type="dcterms:W3CDTF">2026-09-28T12:47:00Z</dcterms:created>
  <dcterms:modified xsi:type="dcterms:W3CDTF">2026-09-28T13:05:00Z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d2383833-4da0-472d-80a7-23504542a3dc</vt:lpwstr>
  </property>
</Properties>
</file>